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4C291" w14:textId="03FBD5AA" w:rsidR="00480300" w:rsidRPr="00C45F4E" w:rsidRDefault="00C76844" w:rsidP="004C1A04">
      <w:pPr>
        <w:pStyle w:val="Title"/>
        <w:jc w:val="center"/>
      </w:pPr>
      <w:sdt>
        <w:sdtPr>
          <w:alias w:val="Title"/>
          <w:tag w:val=""/>
          <w:id w:val="2012180242"/>
          <w:placeholder>
            <w:docPart w:val="3F503D2ACBC649B0A0E66E294B8C481F"/>
          </w:placeholder>
          <w:dataBinding w:prefixMappings="xmlns:ns0='http://purl.org/dc/elements/1.1/' xmlns:ns1='http://schemas.openxmlformats.org/package/2006/metadata/core-properties' " w:xpath="/ns1:coreProperties[1]/ns0:title[1]" w:storeItemID="{6C3C8BC8-F283-45AE-878A-BAB7291924A1}"/>
          <w:text/>
        </w:sdtPr>
        <w:sdtEndPr/>
        <w:sdtContent>
          <w:r w:rsidR="004D0C9D" w:rsidRPr="00C45F4E">
            <w:t>GDPR</w:t>
          </w:r>
          <w:r w:rsidR="00E23462" w:rsidRPr="00C45F4E">
            <w:t xml:space="preserve"> –</w:t>
          </w:r>
          <w:r w:rsidR="001F68A1">
            <w:t xml:space="preserve"> </w:t>
          </w:r>
          <w:r w:rsidR="00E23462" w:rsidRPr="00C45F4E">
            <w:t>FAQ</w:t>
          </w:r>
        </w:sdtContent>
      </w:sdt>
    </w:p>
    <w:p w14:paraId="0548E682" w14:textId="77777777" w:rsidR="00480300" w:rsidRPr="00C45F4E" w:rsidRDefault="00480300" w:rsidP="004C1A04">
      <w:pPr>
        <w:pStyle w:val="Title"/>
        <w:jc w:val="center"/>
        <w:sectPr w:rsidR="00480300" w:rsidRPr="00C45F4E" w:rsidSect="004A6AE5">
          <w:headerReference w:type="even" r:id="rId11"/>
          <w:headerReference w:type="default" r:id="rId12"/>
          <w:footerReference w:type="even" r:id="rId13"/>
          <w:footerReference w:type="default" r:id="rId14"/>
          <w:headerReference w:type="first" r:id="rId15"/>
          <w:footerReference w:type="first" r:id="rId16"/>
          <w:type w:val="continuous"/>
          <w:pgSz w:w="12240" w:h="15840"/>
          <w:pgMar w:top="4820" w:right="1183" w:bottom="1135" w:left="1417" w:header="720" w:footer="720" w:gutter="0"/>
          <w:cols w:space="720"/>
          <w:titlePg/>
          <w:docGrid w:linePitch="245"/>
        </w:sectPr>
      </w:pPr>
    </w:p>
    <w:p w14:paraId="58BFB4AF" w14:textId="77777777" w:rsidR="00480300" w:rsidRPr="00C45F4E" w:rsidRDefault="00480300" w:rsidP="00A60AE7">
      <w:pPr>
        <w:rPr>
          <w:lang w:eastAsia="en-US"/>
        </w:rPr>
        <w:sectPr w:rsidR="00480300" w:rsidRPr="00C45F4E" w:rsidSect="00A60AE7">
          <w:type w:val="continuous"/>
          <w:pgSz w:w="12240" w:h="15840"/>
          <w:pgMar w:top="4962" w:right="1467" w:bottom="1135" w:left="1417" w:header="720" w:footer="720" w:gutter="0"/>
          <w:cols w:space="720"/>
          <w:titlePg/>
          <w:docGrid w:linePitch="245"/>
        </w:sectPr>
      </w:pPr>
    </w:p>
    <w:p w14:paraId="4D8384E6" w14:textId="77777777" w:rsidR="00A60AE7" w:rsidRPr="00C45F4E" w:rsidRDefault="00A60AE7">
      <w:pPr>
        <w:spacing w:after="0" w:line="240" w:lineRule="auto"/>
        <w:rPr>
          <w:lang w:eastAsia="en-US"/>
        </w:rPr>
      </w:pPr>
    </w:p>
    <w:sdt>
      <w:sdtPr>
        <w:rPr>
          <w:rFonts w:ascii="Roboto Light" w:eastAsia="Calibri" w:hAnsi="Roboto Light" w:cs="Times New Roman"/>
          <w:b w:val="0"/>
          <w:bCs w:val="0"/>
          <w:sz w:val="18"/>
          <w:szCs w:val="22"/>
          <w:lang w:val="en-GB" w:eastAsia="en-GB"/>
        </w:rPr>
        <w:id w:val="858083396"/>
        <w:docPartObj>
          <w:docPartGallery w:val="Table of Contents"/>
          <w:docPartUnique/>
        </w:docPartObj>
      </w:sdtPr>
      <w:sdtEndPr>
        <w:rPr>
          <w:rFonts w:ascii="Open Sans Light" w:hAnsi="Open Sans Light"/>
          <w:noProof/>
        </w:rPr>
      </w:sdtEndPr>
      <w:sdtContent>
        <w:p w14:paraId="498E57E7" w14:textId="77777777" w:rsidR="0038344F" w:rsidRPr="00C45F4E" w:rsidRDefault="0038344F">
          <w:pPr>
            <w:pStyle w:val="TOCHeading"/>
            <w:rPr>
              <w:lang w:val="en-GB"/>
            </w:rPr>
          </w:pPr>
          <w:r w:rsidRPr="00C45F4E">
            <w:rPr>
              <w:lang w:val="en-GB"/>
            </w:rPr>
            <w:t>Table of Contents</w:t>
          </w:r>
        </w:p>
        <w:p w14:paraId="04A5F748" w14:textId="033A4C2F" w:rsidR="00E6057F" w:rsidRDefault="0038344F">
          <w:pPr>
            <w:pStyle w:val="TOC1"/>
            <w:rPr>
              <w:rFonts w:asciiTheme="minorHAnsi" w:hAnsiTheme="minorHAnsi" w:cstheme="minorBidi"/>
              <w:noProof/>
              <w:sz w:val="22"/>
              <w:lang w:val="en-GB" w:eastAsia="en-GB"/>
            </w:rPr>
          </w:pPr>
          <w:r w:rsidRPr="00C45F4E">
            <w:rPr>
              <w:sz w:val="12"/>
              <w:szCs w:val="16"/>
              <w:lang w:val="en-GB"/>
            </w:rPr>
            <w:fldChar w:fldCharType="begin"/>
          </w:r>
          <w:r w:rsidRPr="00C45F4E">
            <w:rPr>
              <w:sz w:val="12"/>
              <w:szCs w:val="16"/>
              <w:lang w:val="en-GB"/>
            </w:rPr>
            <w:instrText xml:space="preserve"> TOC \o "1-3" \h \z \u </w:instrText>
          </w:r>
          <w:r w:rsidRPr="00C45F4E">
            <w:rPr>
              <w:sz w:val="12"/>
              <w:szCs w:val="16"/>
              <w:lang w:val="en-GB"/>
            </w:rPr>
            <w:fldChar w:fldCharType="separate"/>
          </w:r>
          <w:hyperlink w:anchor="_Toc515883878" w:history="1">
            <w:r w:rsidR="00E6057F" w:rsidRPr="00AC4403">
              <w:rPr>
                <w:rStyle w:val="Hyperlink"/>
                <w:noProof/>
              </w:rPr>
              <w:t>2</w:t>
            </w:r>
            <w:r w:rsidR="00E6057F">
              <w:rPr>
                <w:rFonts w:asciiTheme="minorHAnsi" w:hAnsiTheme="minorHAnsi" w:cstheme="minorBidi"/>
                <w:noProof/>
                <w:sz w:val="22"/>
                <w:lang w:val="en-GB" w:eastAsia="en-GB"/>
              </w:rPr>
              <w:tab/>
            </w:r>
            <w:r w:rsidR="00E6057F" w:rsidRPr="00AC4403">
              <w:rPr>
                <w:rStyle w:val="Hyperlink"/>
                <w:noProof/>
              </w:rPr>
              <w:t>FAQ</w:t>
            </w:r>
            <w:r w:rsidR="00E6057F">
              <w:rPr>
                <w:noProof/>
                <w:webHidden/>
              </w:rPr>
              <w:tab/>
            </w:r>
            <w:r w:rsidR="00E6057F">
              <w:rPr>
                <w:noProof/>
                <w:webHidden/>
              </w:rPr>
              <w:fldChar w:fldCharType="begin"/>
            </w:r>
            <w:r w:rsidR="00E6057F">
              <w:rPr>
                <w:noProof/>
                <w:webHidden/>
              </w:rPr>
              <w:instrText xml:space="preserve"> PAGEREF _Toc515883878 \h </w:instrText>
            </w:r>
            <w:r w:rsidR="00E6057F">
              <w:rPr>
                <w:noProof/>
                <w:webHidden/>
              </w:rPr>
            </w:r>
            <w:r w:rsidR="00E6057F">
              <w:rPr>
                <w:noProof/>
                <w:webHidden/>
              </w:rPr>
              <w:fldChar w:fldCharType="separate"/>
            </w:r>
            <w:r w:rsidR="00925B93">
              <w:rPr>
                <w:noProof/>
                <w:webHidden/>
              </w:rPr>
              <w:t>3</w:t>
            </w:r>
            <w:r w:rsidR="00E6057F">
              <w:rPr>
                <w:noProof/>
                <w:webHidden/>
              </w:rPr>
              <w:fldChar w:fldCharType="end"/>
            </w:r>
          </w:hyperlink>
        </w:p>
        <w:p w14:paraId="6E0C3AE1" w14:textId="6CCF0DF6" w:rsidR="00E6057F" w:rsidRDefault="00C76844">
          <w:pPr>
            <w:pStyle w:val="TOC2"/>
            <w:rPr>
              <w:rFonts w:asciiTheme="minorHAnsi" w:hAnsiTheme="minorHAnsi" w:cstheme="minorBidi"/>
              <w:noProof/>
              <w:color w:val="auto"/>
              <w:sz w:val="22"/>
              <w:lang w:val="en-GB" w:eastAsia="en-GB"/>
            </w:rPr>
          </w:pPr>
          <w:hyperlink w:anchor="_Toc515883879" w:history="1">
            <w:r w:rsidR="00E6057F" w:rsidRPr="00AC4403">
              <w:rPr>
                <w:rStyle w:val="Hyperlink"/>
                <w:noProof/>
              </w:rPr>
              <w:t>2.1</w:t>
            </w:r>
            <w:r w:rsidR="00E6057F">
              <w:rPr>
                <w:rFonts w:asciiTheme="minorHAnsi" w:hAnsiTheme="minorHAnsi" w:cstheme="minorBidi"/>
                <w:noProof/>
                <w:color w:val="auto"/>
                <w:sz w:val="22"/>
                <w:lang w:val="en-GB" w:eastAsia="en-GB"/>
              </w:rPr>
              <w:tab/>
            </w:r>
            <w:r w:rsidR="00E6057F" w:rsidRPr="00AC4403">
              <w:rPr>
                <w:rStyle w:val="Hyperlink"/>
                <w:noProof/>
              </w:rPr>
              <w:t>Legal position, contracts and addendum</w:t>
            </w:r>
            <w:r w:rsidR="00E6057F">
              <w:rPr>
                <w:noProof/>
                <w:webHidden/>
              </w:rPr>
              <w:tab/>
            </w:r>
            <w:r w:rsidR="00E6057F">
              <w:rPr>
                <w:noProof/>
                <w:webHidden/>
              </w:rPr>
              <w:fldChar w:fldCharType="begin"/>
            </w:r>
            <w:r w:rsidR="00E6057F">
              <w:rPr>
                <w:noProof/>
                <w:webHidden/>
              </w:rPr>
              <w:instrText xml:space="preserve"> PAGEREF _Toc515883879 \h </w:instrText>
            </w:r>
            <w:r w:rsidR="00E6057F">
              <w:rPr>
                <w:noProof/>
                <w:webHidden/>
              </w:rPr>
            </w:r>
            <w:r w:rsidR="00E6057F">
              <w:rPr>
                <w:noProof/>
                <w:webHidden/>
              </w:rPr>
              <w:fldChar w:fldCharType="separate"/>
            </w:r>
            <w:r w:rsidR="00925B93">
              <w:rPr>
                <w:noProof/>
                <w:webHidden/>
              </w:rPr>
              <w:t>3</w:t>
            </w:r>
            <w:r w:rsidR="00E6057F">
              <w:rPr>
                <w:noProof/>
                <w:webHidden/>
              </w:rPr>
              <w:fldChar w:fldCharType="end"/>
            </w:r>
          </w:hyperlink>
        </w:p>
        <w:p w14:paraId="663BACA4" w14:textId="5D91FAE4" w:rsidR="00E6057F" w:rsidRDefault="00C76844">
          <w:pPr>
            <w:pStyle w:val="TOC2"/>
            <w:rPr>
              <w:rFonts w:asciiTheme="minorHAnsi" w:hAnsiTheme="minorHAnsi" w:cstheme="minorBidi"/>
              <w:noProof/>
              <w:color w:val="auto"/>
              <w:sz w:val="22"/>
              <w:lang w:val="en-GB" w:eastAsia="en-GB"/>
            </w:rPr>
          </w:pPr>
          <w:hyperlink w:anchor="_Toc515883880" w:history="1">
            <w:r w:rsidR="00E6057F" w:rsidRPr="00AC4403">
              <w:rPr>
                <w:rStyle w:val="Hyperlink"/>
                <w:noProof/>
              </w:rPr>
              <w:t>2.2</w:t>
            </w:r>
            <w:r w:rsidR="00E6057F">
              <w:rPr>
                <w:rFonts w:asciiTheme="minorHAnsi" w:hAnsiTheme="minorHAnsi" w:cstheme="minorBidi"/>
                <w:noProof/>
                <w:color w:val="auto"/>
                <w:sz w:val="22"/>
                <w:lang w:val="en-GB" w:eastAsia="en-GB"/>
              </w:rPr>
              <w:tab/>
            </w:r>
            <w:r w:rsidR="00E6057F" w:rsidRPr="00AC4403">
              <w:rPr>
                <w:rStyle w:val="Hyperlink"/>
                <w:noProof/>
              </w:rPr>
              <w:t>Tracking and cookies</w:t>
            </w:r>
            <w:r w:rsidR="00E6057F">
              <w:rPr>
                <w:noProof/>
                <w:webHidden/>
              </w:rPr>
              <w:tab/>
            </w:r>
            <w:r w:rsidR="00E6057F">
              <w:rPr>
                <w:noProof/>
                <w:webHidden/>
              </w:rPr>
              <w:fldChar w:fldCharType="begin"/>
            </w:r>
            <w:r w:rsidR="00E6057F">
              <w:rPr>
                <w:noProof/>
                <w:webHidden/>
              </w:rPr>
              <w:instrText xml:space="preserve"> PAGEREF _Toc515883880 \h </w:instrText>
            </w:r>
            <w:r w:rsidR="00E6057F">
              <w:rPr>
                <w:noProof/>
                <w:webHidden/>
              </w:rPr>
            </w:r>
            <w:r w:rsidR="00E6057F">
              <w:rPr>
                <w:noProof/>
                <w:webHidden/>
              </w:rPr>
              <w:fldChar w:fldCharType="separate"/>
            </w:r>
            <w:r w:rsidR="00925B93">
              <w:rPr>
                <w:noProof/>
                <w:webHidden/>
              </w:rPr>
              <w:t>5</w:t>
            </w:r>
            <w:r w:rsidR="00E6057F">
              <w:rPr>
                <w:noProof/>
                <w:webHidden/>
              </w:rPr>
              <w:fldChar w:fldCharType="end"/>
            </w:r>
          </w:hyperlink>
        </w:p>
        <w:p w14:paraId="1A5B06CB" w14:textId="3A863E56" w:rsidR="00E6057F" w:rsidRDefault="00C76844">
          <w:pPr>
            <w:pStyle w:val="TOC2"/>
            <w:rPr>
              <w:rFonts w:asciiTheme="minorHAnsi" w:hAnsiTheme="minorHAnsi" w:cstheme="minorBidi"/>
              <w:noProof/>
              <w:color w:val="auto"/>
              <w:sz w:val="22"/>
              <w:lang w:val="en-GB" w:eastAsia="en-GB"/>
            </w:rPr>
          </w:pPr>
          <w:hyperlink w:anchor="_Toc515883881" w:history="1">
            <w:r w:rsidR="00E6057F" w:rsidRPr="00AC4403">
              <w:rPr>
                <w:rStyle w:val="Hyperlink"/>
                <w:noProof/>
              </w:rPr>
              <w:t>2.3</w:t>
            </w:r>
            <w:r w:rsidR="00E6057F">
              <w:rPr>
                <w:rFonts w:asciiTheme="minorHAnsi" w:hAnsiTheme="minorHAnsi" w:cstheme="minorBidi"/>
                <w:noProof/>
                <w:color w:val="auto"/>
                <w:sz w:val="22"/>
                <w:lang w:val="en-GB" w:eastAsia="en-GB"/>
              </w:rPr>
              <w:tab/>
            </w:r>
            <w:r w:rsidR="00E6057F" w:rsidRPr="00AC4403">
              <w:rPr>
                <w:rStyle w:val="Hyperlink"/>
                <w:noProof/>
              </w:rPr>
              <w:t>Safeguards and policies</w:t>
            </w:r>
            <w:r w:rsidR="00E6057F">
              <w:rPr>
                <w:noProof/>
                <w:webHidden/>
              </w:rPr>
              <w:tab/>
            </w:r>
            <w:r w:rsidR="00E6057F">
              <w:rPr>
                <w:noProof/>
                <w:webHidden/>
              </w:rPr>
              <w:fldChar w:fldCharType="begin"/>
            </w:r>
            <w:r w:rsidR="00E6057F">
              <w:rPr>
                <w:noProof/>
                <w:webHidden/>
              </w:rPr>
              <w:instrText xml:space="preserve"> PAGEREF _Toc515883881 \h </w:instrText>
            </w:r>
            <w:r w:rsidR="00E6057F">
              <w:rPr>
                <w:noProof/>
                <w:webHidden/>
              </w:rPr>
            </w:r>
            <w:r w:rsidR="00E6057F">
              <w:rPr>
                <w:noProof/>
                <w:webHidden/>
              </w:rPr>
              <w:fldChar w:fldCharType="separate"/>
            </w:r>
            <w:r w:rsidR="00925B93">
              <w:rPr>
                <w:noProof/>
                <w:webHidden/>
              </w:rPr>
              <w:t>7</w:t>
            </w:r>
            <w:r w:rsidR="00E6057F">
              <w:rPr>
                <w:noProof/>
                <w:webHidden/>
              </w:rPr>
              <w:fldChar w:fldCharType="end"/>
            </w:r>
          </w:hyperlink>
        </w:p>
        <w:p w14:paraId="450FC52B" w14:textId="0528ADF3" w:rsidR="004A6AE5" w:rsidRPr="00C45F4E" w:rsidRDefault="0038344F">
          <w:pPr>
            <w:rPr>
              <w:sz w:val="18"/>
            </w:rPr>
          </w:pPr>
          <w:r w:rsidRPr="00C45F4E">
            <w:rPr>
              <w:noProof/>
              <w:sz w:val="12"/>
              <w:szCs w:val="16"/>
            </w:rPr>
            <w:fldChar w:fldCharType="end"/>
          </w:r>
        </w:p>
      </w:sdtContent>
    </w:sdt>
    <w:p w14:paraId="64A6F28B" w14:textId="77777777" w:rsidR="00C45F4E" w:rsidRDefault="00C45F4E">
      <w:pPr>
        <w:spacing w:after="0" w:line="240" w:lineRule="auto"/>
      </w:pPr>
      <w:bookmarkStart w:id="1" w:name="_Toc485802367"/>
    </w:p>
    <w:p w14:paraId="50741889" w14:textId="77777777" w:rsidR="00C45F4E" w:rsidRDefault="00C45F4E">
      <w:pPr>
        <w:spacing w:after="0" w:line="240" w:lineRule="auto"/>
      </w:pPr>
    </w:p>
    <w:p w14:paraId="36522746" w14:textId="77777777" w:rsidR="00C45F4E" w:rsidRDefault="00C45F4E">
      <w:pPr>
        <w:spacing w:after="0" w:line="240" w:lineRule="auto"/>
      </w:pPr>
    </w:p>
    <w:p w14:paraId="4C074DEF" w14:textId="77777777" w:rsidR="00C45F4E" w:rsidRDefault="00C45F4E">
      <w:pPr>
        <w:spacing w:after="0" w:line="240" w:lineRule="auto"/>
      </w:pPr>
    </w:p>
    <w:p w14:paraId="3CE10B39" w14:textId="77777777" w:rsidR="00C45F4E" w:rsidRDefault="00C45F4E">
      <w:pPr>
        <w:spacing w:after="0" w:line="240" w:lineRule="auto"/>
      </w:pPr>
    </w:p>
    <w:p w14:paraId="473EF022" w14:textId="77777777" w:rsidR="00C45F4E" w:rsidRDefault="00C45F4E">
      <w:pPr>
        <w:spacing w:after="0" w:line="240" w:lineRule="auto"/>
      </w:pPr>
    </w:p>
    <w:p w14:paraId="11678BC1" w14:textId="77777777" w:rsidR="00C45F4E" w:rsidRDefault="00C45F4E">
      <w:pPr>
        <w:spacing w:after="0" w:line="240" w:lineRule="auto"/>
      </w:pPr>
    </w:p>
    <w:p w14:paraId="76FE2194" w14:textId="77777777" w:rsidR="00C45F4E" w:rsidRDefault="00C45F4E">
      <w:pPr>
        <w:spacing w:after="0" w:line="240" w:lineRule="auto"/>
      </w:pPr>
    </w:p>
    <w:p w14:paraId="57B7DE6E" w14:textId="77777777" w:rsidR="00C45F4E" w:rsidRDefault="00C45F4E">
      <w:pPr>
        <w:spacing w:after="0" w:line="240" w:lineRule="auto"/>
      </w:pPr>
    </w:p>
    <w:p w14:paraId="1116493E" w14:textId="77777777" w:rsidR="00C45F4E" w:rsidRDefault="00C45F4E">
      <w:pPr>
        <w:spacing w:after="0" w:line="240" w:lineRule="auto"/>
      </w:pPr>
    </w:p>
    <w:p w14:paraId="09D7D78C" w14:textId="77777777" w:rsidR="00C45F4E" w:rsidRDefault="00C45F4E">
      <w:pPr>
        <w:spacing w:after="0" w:line="240" w:lineRule="auto"/>
      </w:pPr>
    </w:p>
    <w:p w14:paraId="7553C347" w14:textId="77777777" w:rsidR="00C45F4E" w:rsidRDefault="00C45F4E">
      <w:pPr>
        <w:spacing w:after="0" w:line="240" w:lineRule="auto"/>
      </w:pPr>
    </w:p>
    <w:p w14:paraId="68CD2DC3" w14:textId="77777777" w:rsidR="00C45F4E" w:rsidRDefault="00C45F4E">
      <w:pPr>
        <w:spacing w:after="0" w:line="240" w:lineRule="auto"/>
      </w:pPr>
    </w:p>
    <w:p w14:paraId="11B13E41" w14:textId="77777777" w:rsidR="00C45F4E" w:rsidRDefault="00C45F4E">
      <w:pPr>
        <w:spacing w:after="0" w:line="240" w:lineRule="auto"/>
      </w:pPr>
    </w:p>
    <w:p w14:paraId="465D7101" w14:textId="77777777" w:rsidR="00C45F4E" w:rsidRDefault="00C45F4E">
      <w:pPr>
        <w:spacing w:after="0" w:line="240" w:lineRule="auto"/>
      </w:pPr>
    </w:p>
    <w:p w14:paraId="67227ADD" w14:textId="77777777" w:rsidR="00C45F4E" w:rsidRDefault="00C45F4E">
      <w:pPr>
        <w:spacing w:after="0" w:line="240" w:lineRule="auto"/>
      </w:pPr>
    </w:p>
    <w:p w14:paraId="43FA454D" w14:textId="77777777" w:rsidR="00C45F4E" w:rsidRDefault="00C45F4E">
      <w:pPr>
        <w:spacing w:after="0" w:line="240" w:lineRule="auto"/>
      </w:pPr>
    </w:p>
    <w:p w14:paraId="3372A6FB" w14:textId="77777777" w:rsidR="00C45F4E" w:rsidRDefault="00C45F4E">
      <w:pPr>
        <w:spacing w:after="0" w:line="240" w:lineRule="auto"/>
      </w:pPr>
    </w:p>
    <w:p w14:paraId="5EAD7CB1" w14:textId="77777777" w:rsidR="00C45F4E" w:rsidRDefault="00C45F4E">
      <w:pPr>
        <w:spacing w:after="0" w:line="240" w:lineRule="auto"/>
      </w:pPr>
    </w:p>
    <w:p w14:paraId="448137C7" w14:textId="77777777" w:rsidR="00C45F4E" w:rsidRDefault="00C45F4E">
      <w:pPr>
        <w:spacing w:after="0" w:line="240" w:lineRule="auto"/>
      </w:pPr>
    </w:p>
    <w:p w14:paraId="072F54C5" w14:textId="77777777" w:rsidR="00C45F4E" w:rsidRDefault="00C45F4E">
      <w:pPr>
        <w:spacing w:after="0" w:line="240" w:lineRule="auto"/>
      </w:pPr>
    </w:p>
    <w:p w14:paraId="7DBAAFAB" w14:textId="77777777" w:rsidR="00C45F4E" w:rsidRDefault="00C45F4E">
      <w:pPr>
        <w:spacing w:after="0" w:line="240" w:lineRule="auto"/>
      </w:pPr>
    </w:p>
    <w:p w14:paraId="4C7D2D5E" w14:textId="77777777" w:rsidR="00C45F4E" w:rsidRDefault="00C45F4E">
      <w:pPr>
        <w:spacing w:after="0" w:line="240" w:lineRule="auto"/>
      </w:pPr>
    </w:p>
    <w:p w14:paraId="0594EFE3" w14:textId="77777777" w:rsidR="00C45F4E" w:rsidRDefault="00C45F4E">
      <w:pPr>
        <w:spacing w:after="0" w:line="240" w:lineRule="auto"/>
      </w:pPr>
    </w:p>
    <w:p w14:paraId="0FE7460C" w14:textId="77777777" w:rsidR="00C45F4E" w:rsidRDefault="00C45F4E">
      <w:pPr>
        <w:spacing w:after="0" w:line="240" w:lineRule="auto"/>
      </w:pPr>
    </w:p>
    <w:p w14:paraId="0D2FC9AA" w14:textId="77777777" w:rsidR="00C45F4E" w:rsidRDefault="00C45F4E">
      <w:pPr>
        <w:spacing w:after="0" w:line="240" w:lineRule="auto"/>
      </w:pPr>
    </w:p>
    <w:p w14:paraId="39FE9A02" w14:textId="5CFF5BBD" w:rsidR="00C45F4E" w:rsidRDefault="00C45F4E">
      <w:pPr>
        <w:spacing w:after="0" w:line="240" w:lineRule="auto"/>
      </w:pPr>
    </w:p>
    <w:bookmarkEnd w:id="1"/>
    <w:p w14:paraId="6BCBC686" w14:textId="77777777" w:rsidR="00CC2275" w:rsidRDefault="00CC2275">
      <w:pPr>
        <w:spacing w:after="0" w:line="240" w:lineRule="auto"/>
        <w:rPr>
          <w:rFonts w:ascii="Helvetica Neue" w:eastAsiaTheme="majorEastAsia" w:hAnsi="Helvetica Neue" w:cstheme="majorBidi"/>
          <w:b/>
          <w:bCs/>
          <w:sz w:val="40"/>
          <w:szCs w:val="32"/>
          <w:lang w:eastAsia="en-US"/>
        </w:rPr>
      </w:pPr>
      <w:r>
        <w:br w:type="page"/>
      </w:r>
    </w:p>
    <w:p w14:paraId="27B6654C" w14:textId="76566774" w:rsidR="00CD0BEA" w:rsidRPr="00C45F4E" w:rsidRDefault="00CF217D" w:rsidP="002C755A">
      <w:pPr>
        <w:pStyle w:val="Heading1"/>
      </w:pPr>
      <w:bookmarkStart w:id="2" w:name="_Toc515883878"/>
      <w:r w:rsidRPr="00C45F4E">
        <w:lastRenderedPageBreak/>
        <w:t>FAQ</w:t>
      </w:r>
      <w:bookmarkEnd w:id="2"/>
    </w:p>
    <w:p w14:paraId="2B5D49C5" w14:textId="26D75A8E" w:rsidR="00250890" w:rsidRPr="00C45F4E" w:rsidRDefault="00187454" w:rsidP="00250890">
      <w:pPr>
        <w:pStyle w:val="Heading2"/>
        <w:rPr>
          <w:lang w:eastAsia="en-US"/>
        </w:rPr>
      </w:pPr>
      <w:bookmarkStart w:id="3" w:name="_Toc515883879"/>
      <w:r w:rsidRPr="00C45F4E">
        <w:rPr>
          <w:lang w:eastAsia="en-US"/>
        </w:rPr>
        <w:t>Legal position, c</w:t>
      </w:r>
      <w:r w:rsidR="00250890" w:rsidRPr="00C45F4E">
        <w:rPr>
          <w:lang w:eastAsia="en-US"/>
        </w:rPr>
        <w:t>ontracts and addendum</w:t>
      </w:r>
      <w:bookmarkEnd w:id="3"/>
    </w:p>
    <w:p w14:paraId="4F5ECB20" w14:textId="77777777" w:rsidR="00187454" w:rsidRPr="00C45F4E" w:rsidRDefault="00187454" w:rsidP="00187454">
      <w:pPr>
        <w:ind w:left="567" w:hanging="567"/>
        <w:rPr>
          <w:b/>
          <w:lang w:eastAsia="en-US"/>
        </w:rPr>
      </w:pPr>
      <w:r w:rsidRPr="00C45F4E">
        <w:rPr>
          <w:b/>
          <w:lang w:eastAsia="en-US"/>
        </w:rPr>
        <w:t>Q:</w:t>
      </w:r>
      <w:r w:rsidRPr="00C45F4E">
        <w:rPr>
          <w:b/>
          <w:lang w:eastAsia="en-US"/>
        </w:rPr>
        <w:tab/>
        <w:t xml:space="preserve">Why does TradeTracker positions itself as a Data Controller? </w:t>
      </w:r>
    </w:p>
    <w:p w14:paraId="02A3685D" w14:textId="32D3CE02" w:rsidR="00187454" w:rsidRPr="00C45F4E" w:rsidRDefault="00187454" w:rsidP="00187454">
      <w:pPr>
        <w:ind w:left="567" w:hanging="567"/>
      </w:pPr>
      <w:r w:rsidRPr="00C45F4E">
        <w:rPr>
          <w:lang w:eastAsia="en-US"/>
        </w:rPr>
        <w:t>A:</w:t>
      </w:r>
      <w:r w:rsidRPr="00C45F4E">
        <w:rPr>
          <w:lang w:eastAsia="en-US"/>
        </w:rPr>
        <w:tab/>
      </w:r>
      <w:r w:rsidR="000650F4" w:rsidRPr="00C45F4E">
        <w:rPr>
          <w:lang w:eastAsia="en-US"/>
        </w:rPr>
        <w:t>Since</w:t>
      </w:r>
      <w:r w:rsidR="00AE397F" w:rsidRPr="00C45F4E">
        <w:rPr>
          <w:lang w:eastAsia="en-US"/>
        </w:rPr>
        <w:t xml:space="preserve"> initially</w:t>
      </w:r>
      <w:r w:rsidRPr="00C45F4E">
        <w:rPr>
          <w:lang w:eastAsia="en-US"/>
        </w:rPr>
        <w:t xml:space="preserve"> TradeTracker decides what information to track and how to do so based on which technology. Following this, TradeTracker informs the advertiser on what to implement to be able and make use of the services of the network and under which economic model these services are carried out.</w:t>
      </w:r>
    </w:p>
    <w:p w14:paraId="51E7742D" w14:textId="77777777" w:rsidR="00187454" w:rsidRPr="00C45F4E" w:rsidRDefault="00187454" w:rsidP="00187454">
      <w:pPr>
        <w:rPr>
          <w:lang w:eastAsia="en-US"/>
        </w:rPr>
      </w:pPr>
    </w:p>
    <w:p w14:paraId="29F6BE26" w14:textId="77777777" w:rsidR="00187454" w:rsidRPr="00C45F4E" w:rsidRDefault="00187454" w:rsidP="00187454">
      <w:pPr>
        <w:ind w:left="567" w:hanging="567"/>
        <w:rPr>
          <w:b/>
          <w:lang w:eastAsia="en-US"/>
        </w:rPr>
      </w:pPr>
      <w:r w:rsidRPr="00C45F4E">
        <w:rPr>
          <w:b/>
          <w:lang w:eastAsia="en-US"/>
        </w:rPr>
        <w:t>Q:</w:t>
      </w:r>
      <w:r w:rsidRPr="00C45F4E">
        <w:rPr>
          <w:b/>
          <w:lang w:eastAsia="en-US"/>
        </w:rPr>
        <w:tab/>
        <w:t>TradeTracker determined legitimate interest to be the basis for its tracking activities, to process certain personal data. What grounds for the balancing test have been used to substantiate this?</w:t>
      </w:r>
    </w:p>
    <w:p w14:paraId="79E98A73" w14:textId="3EF7B61C" w:rsidR="00187454" w:rsidRPr="00C45F4E" w:rsidRDefault="00187454" w:rsidP="00187454">
      <w:pPr>
        <w:ind w:left="567" w:hanging="567"/>
      </w:pPr>
      <w:r w:rsidRPr="00C45F4E">
        <w:rPr>
          <w:lang w:eastAsia="en-US"/>
        </w:rPr>
        <w:t>A:</w:t>
      </w:r>
      <w:r w:rsidRPr="00C45F4E">
        <w:rPr>
          <w:lang w:eastAsia="en-US"/>
        </w:rPr>
        <w:tab/>
        <w:t xml:space="preserve">First and foremost, it is based on </w:t>
      </w:r>
      <w:r w:rsidR="00AE397F" w:rsidRPr="00C45F4E">
        <w:rPr>
          <w:lang w:eastAsia="en-US"/>
        </w:rPr>
        <w:t xml:space="preserve">the outcome of the balancing test and </w:t>
      </w:r>
      <w:r w:rsidRPr="00C45F4E">
        <w:rPr>
          <w:lang w:eastAsia="en-US"/>
        </w:rPr>
        <w:t xml:space="preserve">the principle that the data used </w:t>
      </w:r>
      <w:proofErr w:type="gramStart"/>
      <w:r w:rsidRPr="00C45F4E">
        <w:rPr>
          <w:lang w:eastAsia="en-US"/>
        </w:rPr>
        <w:t>in the course of</w:t>
      </w:r>
      <w:proofErr w:type="gramEnd"/>
      <w:r w:rsidRPr="00C45F4E">
        <w:rPr>
          <w:lang w:eastAsia="en-US"/>
        </w:rPr>
        <w:t xml:space="preserve"> executing the tracking activities are based on data which carries a very low risk of negative impact on the data subject’s interest and will not result in a high risk to individuals being tracked. </w:t>
      </w:r>
    </w:p>
    <w:p w14:paraId="2EB9CEDB" w14:textId="77777777" w:rsidR="00187454" w:rsidRPr="00C45F4E" w:rsidRDefault="00187454" w:rsidP="00187454">
      <w:pPr>
        <w:rPr>
          <w:lang w:eastAsia="en-US"/>
        </w:rPr>
      </w:pPr>
    </w:p>
    <w:p w14:paraId="7FDC09F3" w14:textId="77777777" w:rsidR="00250890" w:rsidRPr="00C45F4E" w:rsidRDefault="00250890" w:rsidP="00250890">
      <w:pPr>
        <w:ind w:left="567" w:hanging="567"/>
        <w:rPr>
          <w:b/>
          <w:lang w:eastAsia="en-US"/>
        </w:rPr>
      </w:pPr>
      <w:r w:rsidRPr="00C45F4E">
        <w:rPr>
          <w:b/>
          <w:lang w:eastAsia="en-US"/>
        </w:rPr>
        <w:t>Q:</w:t>
      </w:r>
      <w:r w:rsidRPr="00C45F4E">
        <w:rPr>
          <w:b/>
          <w:lang w:eastAsia="en-US"/>
        </w:rPr>
        <w:tab/>
        <w:t xml:space="preserve">As an affiliate, am I a data controller or data processor? </w:t>
      </w:r>
    </w:p>
    <w:p w14:paraId="3776BD7E" w14:textId="536258E6" w:rsidR="00250890" w:rsidRPr="00C45F4E" w:rsidRDefault="00250890" w:rsidP="00250890">
      <w:pPr>
        <w:ind w:left="567" w:hanging="567"/>
        <w:rPr>
          <w:lang w:eastAsia="en-US"/>
        </w:rPr>
      </w:pPr>
      <w:r w:rsidRPr="00C45F4E">
        <w:rPr>
          <w:lang w:eastAsia="en-US"/>
        </w:rPr>
        <w:t>A:</w:t>
      </w:r>
      <w:r w:rsidRPr="00C45F4E">
        <w:rPr>
          <w:lang w:eastAsia="en-US"/>
        </w:rPr>
        <w:tab/>
      </w:r>
      <w:r w:rsidR="00AE397F" w:rsidRPr="00C45F4E">
        <w:rPr>
          <w:lang w:eastAsia="en-US"/>
        </w:rPr>
        <w:t xml:space="preserve">For example, </w:t>
      </w:r>
      <w:r w:rsidRPr="00C45F4E">
        <w:rPr>
          <w:lang w:eastAsia="en-US"/>
        </w:rPr>
        <w:t xml:space="preserve">affiliates </w:t>
      </w:r>
      <w:r w:rsidR="00AE397F" w:rsidRPr="00C45F4E">
        <w:rPr>
          <w:lang w:eastAsia="en-US"/>
        </w:rPr>
        <w:t>are</w:t>
      </w:r>
      <w:r w:rsidRPr="00C45F4E">
        <w:rPr>
          <w:lang w:eastAsia="en-US"/>
        </w:rPr>
        <w:t xml:space="preserve"> a data controller </w:t>
      </w:r>
      <w:r w:rsidR="00AE397F" w:rsidRPr="00C45F4E">
        <w:rPr>
          <w:lang w:eastAsia="en-US"/>
        </w:rPr>
        <w:t xml:space="preserve">when they provide for </w:t>
      </w:r>
      <w:r w:rsidRPr="00C45F4E">
        <w:rPr>
          <w:lang w:eastAsia="en-US"/>
        </w:rPr>
        <w:t>a newsletter subscription or otherwise having a (contracted) relationship with visitors</w:t>
      </w:r>
      <w:r w:rsidR="00AE397F" w:rsidRPr="00C45F4E">
        <w:rPr>
          <w:lang w:eastAsia="en-US"/>
        </w:rPr>
        <w:t xml:space="preserve"> – being their customers</w:t>
      </w:r>
      <w:r w:rsidRPr="00C45F4E">
        <w:rPr>
          <w:lang w:eastAsia="en-US"/>
        </w:rPr>
        <w:t xml:space="preserve">. </w:t>
      </w:r>
    </w:p>
    <w:p w14:paraId="61505B52" w14:textId="77777777" w:rsidR="00250890" w:rsidRPr="00C45F4E" w:rsidRDefault="00250890" w:rsidP="00250890">
      <w:pPr>
        <w:ind w:left="567"/>
      </w:pPr>
      <w:r w:rsidRPr="00C45F4E">
        <w:rPr>
          <w:lang w:eastAsia="en-US"/>
        </w:rPr>
        <w:t>Whether one is controller or processor by the relevant party. It is important to understand the position of the party, as defined in the GDPR. A data controller is the entity which determines the purpose and manner for which data is processed, either by itself or alongside others. This means that the data controller determines ‘why’ data is processed. The data processor, on the other hand, does not make decisions as to why the data should be processed. However, it can make some limited decisions about ‘how’ the data should be processed. This means, for example, a data processor may make decisions about the type of software used in the processing, but it may not make decisions about the essential elements of the processing. A key essential element of processing is which personal data to process. Therefore, if a data processor, while assisting the data controller in achieving its purposes, decides what data should be processed to achieve those aims, it will most likely become a data controller jointly with the first controller.</w:t>
      </w:r>
      <w:r w:rsidRPr="00C45F4E">
        <w:t xml:space="preserve"> </w:t>
      </w:r>
    </w:p>
    <w:p w14:paraId="0751FF7B" w14:textId="1198A341" w:rsidR="00250890" w:rsidRPr="00C45F4E" w:rsidRDefault="00250890" w:rsidP="00250890">
      <w:pPr>
        <w:rPr>
          <w:lang w:eastAsia="en-US"/>
        </w:rPr>
      </w:pPr>
    </w:p>
    <w:p w14:paraId="3ED8EF1E" w14:textId="77777777" w:rsidR="00187454" w:rsidRPr="00C45F4E" w:rsidRDefault="00187454" w:rsidP="00187454">
      <w:pPr>
        <w:ind w:left="567" w:hanging="567"/>
        <w:rPr>
          <w:b/>
          <w:lang w:eastAsia="en-US"/>
        </w:rPr>
      </w:pPr>
      <w:r w:rsidRPr="00C45F4E">
        <w:rPr>
          <w:b/>
          <w:lang w:eastAsia="en-US"/>
        </w:rPr>
        <w:t>Q:</w:t>
      </w:r>
      <w:r w:rsidRPr="00C45F4E">
        <w:rPr>
          <w:b/>
          <w:lang w:eastAsia="en-US"/>
        </w:rPr>
        <w:tab/>
        <w:t xml:space="preserve">Under what legal basis does the merchant or affiliate process personal information? </w:t>
      </w:r>
    </w:p>
    <w:p w14:paraId="235A2A9E" w14:textId="26276462" w:rsidR="00187454" w:rsidRPr="00C45F4E" w:rsidRDefault="00187454" w:rsidP="00187454">
      <w:pPr>
        <w:ind w:left="567" w:hanging="567"/>
        <w:rPr>
          <w:lang w:eastAsia="en-US"/>
        </w:rPr>
      </w:pPr>
      <w:r w:rsidRPr="00C45F4E">
        <w:rPr>
          <w:lang w:eastAsia="en-US"/>
        </w:rPr>
        <w:t>A:</w:t>
      </w:r>
      <w:r w:rsidRPr="00C45F4E">
        <w:rPr>
          <w:lang w:eastAsia="en-US"/>
        </w:rPr>
        <w:tab/>
        <w:t>This is up to each party to determine. TradeTracker processes personal data as a Data Controller with regards to the tracking of transactions under article 6</w:t>
      </w:r>
      <w:r w:rsidR="00166EA3" w:rsidRPr="00C45F4E">
        <w:rPr>
          <w:lang w:eastAsia="en-US"/>
        </w:rPr>
        <w:t xml:space="preserve">.1 </w:t>
      </w:r>
      <w:r w:rsidRPr="00C45F4E">
        <w:rPr>
          <w:lang w:eastAsia="en-US"/>
        </w:rPr>
        <w:t>(f) – legitimate interest. Under Article 6</w:t>
      </w:r>
      <w:r w:rsidR="00166EA3" w:rsidRPr="00C45F4E">
        <w:rPr>
          <w:lang w:eastAsia="en-US"/>
        </w:rPr>
        <w:t>.1</w:t>
      </w:r>
      <w:r w:rsidRPr="00C45F4E">
        <w:rPr>
          <w:lang w:eastAsia="en-US"/>
        </w:rPr>
        <w:t xml:space="preserve"> of the GDPR, processing shall be lawful only if and to the extent that at least one of the following applies: </w:t>
      </w:r>
    </w:p>
    <w:p w14:paraId="5521A545" w14:textId="77777777" w:rsidR="00187454" w:rsidRPr="00C45F4E" w:rsidRDefault="00187454" w:rsidP="00187454">
      <w:pPr>
        <w:numPr>
          <w:ilvl w:val="0"/>
          <w:numId w:val="36"/>
        </w:numPr>
        <w:ind w:left="1134"/>
        <w:rPr>
          <w:lang w:eastAsia="en-US"/>
        </w:rPr>
      </w:pPr>
      <w:r w:rsidRPr="00C45F4E">
        <w:rPr>
          <w:lang w:eastAsia="en-US"/>
        </w:rPr>
        <w:lastRenderedPageBreak/>
        <w:t xml:space="preserve">(a) the data subject has given consent to the processing of his or her personal data for one or more specific purposes; </w:t>
      </w:r>
    </w:p>
    <w:p w14:paraId="06CE38EA" w14:textId="77777777" w:rsidR="00187454" w:rsidRPr="00C45F4E" w:rsidRDefault="00187454" w:rsidP="00187454">
      <w:pPr>
        <w:numPr>
          <w:ilvl w:val="0"/>
          <w:numId w:val="36"/>
        </w:numPr>
        <w:ind w:left="1134"/>
        <w:rPr>
          <w:lang w:eastAsia="en-US"/>
        </w:rPr>
      </w:pPr>
      <w:r w:rsidRPr="00C45F4E">
        <w:rPr>
          <w:lang w:eastAsia="en-US"/>
        </w:rPr>
        <w:t xml:space="preserve">(b) processing is necessary for the performance of a contract to which the data subject is party or </w:t>
      </w:r>
      <w:proofErr w:type="gramStart"/>
      <w:r w:rsidRPr="00C45F4E">
        <w:rPr>
          <w:lang w:eastAsia="en-US"/>
        </w:rPr>
        <w:t>in order to</w:t>
      </w:r>
      <w:proofErr w:type="gramEnd"/>
      <w:r w:rsidRPr="00C45F4E">
        <w:rPr>
          <w:lang w:eastAsia="en-US"/>
        </w:rPr>
        <w:t xml:space="preserve"> take steps at the request of the data subject prior to entering into a contract; </w:t>
      </w:r>
    </w:p>
    <w:p w14:paraId="306A0B40" w14:textId="77777777" w:rsidR="00187454" w:rsidRPr="00C45F4E" w:rsidRDefault="00187454" w:rsidP="00187454">
      <w:pPr>
        <w:numPr>
          <w:ilvl w:val="0"/>
          <w:numId w:val="36"/>
        </w:numPr>
        <w:ind w:left="1134"/>
        <w:rPr>
          <w:lang w:eastAsia="en-US"/>
        </w:rPr>
      </w:pPr>
      <w:r w:rsidRPr="00C45F4E">
        <w:rPr>
          <w:lang w:eastAsia="en-US"/>
        </w:rPr>
        <w:t xml:space="preserve">(c) processing is necessary for compliance with a legal obligation to which the controller is subject; </w:t>
      </w:r>
    </w:p>
    <w:p w14:paraId="6F3E7076" w14:textId="77777777" w:rsidR="00187454" w:rsidRPr="00C45F4E" w:rsidRDefault="00187454" w:rsidP="00187454">
      <w:pPr>
        <w:numPr>
          <w:ilvl w:val="0"/>
          <w:numId w:val="36"/>
        </w:numPr>
        <w:ind w:left="1134"/>
        <w:rPr>
          <w:lang w:eastAsia="en-US"/>
        </w:rPr>
      </w:pPr>
      <w:r w:rsidRPr="00C45F4E">
        <w:rPr>
          <w:lang w:eastAsia="en-US"/>
        </w:rPr>
        <w:t xml:space="preserve">(d) processing is necessary </w:t>
      </w:r>
      <w:proofErr w:type="gramStart"/>
      <w:r w:rsidRPr="00C45F4E">
        <w:rPr>
          <w:lang w:eastAsia="en-US"/>
        </w:rPr>
        <w:t>in order to</w:t>
      </w:r>
      <w:proofErr w:type="gramEnd"/>
      <w:r w:rsidRPr="00C45F4E">
        <w:rPr>
          <w:lang w:eastAsia="en-US"/>
        </w:rPr>
        <w:t xml:space="preserve"> protect the vital interests of the data subject or of another natural person; </w:t>
      </w:r>
    </w:p>
    <w:p w14:paraId="496D5361" w14:textId="77777777" w:rsidR="00187454" w:rsidRPr="00C45F4E" w:rsidRDefault="00187454" w:rsidP="00187454">
      <w:pPr>
        <w:numPr>
          <w:ilvl w:val="0"/>
          <w:numId w:val="36"/>
        </w:numPr>
        <w:ind w:left="1134"/>
        <w:rPr>
          <w:lang w:eastAsia="en-US"/>
        </w:rPr>
      </w:pPr>
      <w:r w:rsidRPr="00C45F4E">
        <w:rPr>
          <w:lang w:eastAsia="en-US"/>
        </w:rPr>
        <w:t xml:space="preserve">(e) processing is necessary for the performance of a task carried out in the public interest or in the exercise of official authority vested in the controller; </w:t>
      </w:r>
    </w:p>
    <w:p w14:paraId="02249B77" w14:textId="77777777" w:rsidR="00187454" w:rsidRPr="00C45F4E" w:rsidRDefault="00187454" w:rsidP="00187454">
      <w:pPr>
        <w:numPr>
          <w:ilvl w:val="0"/>
          <w:numId w:val="36"/>
        </w:numPr>
        <w:ind w:left="1134"/>
        <w:rPr>
          <w:lang w:eastAsia="en-US"/>
        </w:rPr>
      </w:pPr>
      <w:r w:rsidRPr="00C45F4E">
        <w:rPr>
          <w:lang w:eastAsia="en-US"/>
        </w:rPr>
        <w:t xml:space="preserve">(f) processing is necessary for the purposes of the legitimate interests pursued by the controller or by a third party, except where such interests are overridden by the interests or fundamental rights and freedoms of the data subject which require protection of personal data, </w:t>
      </w:r>
      <w:proofErr w:type="gramStart"/>
      <w:r w:rsidRPr="00C45F4E">
        <w:rPr>
          <w:lang w:eastAsia="en-US"/>
        </w:rPr>
        <w:t>in particular where</w:t>
      </w:r>
      <w:proofErr w:type="gramEnd"/>
      <w:r w:rsidRPr="00C45F4E">
        <w:rPr>
          <w:lang w:eastAsia="en-US"/>
        </w:rPr>
        <w:t xml:space="preserve"> the data subject is a child. </w:t>
      </w:r>
    </w:p>
    <w:p w14:paraId="27BBA971" w14:textId="656009B3" w:rsidR="00187454" w:rsidRPr="00C45F4E" w:rsidRDefault="00187454" w:rsidP="00250890">
      <w:pPr>
        <w:rPr>
          <w:lang w:eastAsia="en-US"/>
        </w:rPr>
      </w:pPr>
    </w:p>
    <w:p w14:paraId="6FC2D1AB" w14:textId="1CB6D383" w:rsidR="00250890" w:rsidRPr="00C45F4E" w:rsidRDefault="00250890" w:rsidP="00250890">
      <w:pPr>
        <w:ind w:left="567" w:hanging="567"/>
        <w:rPr>
          <w:b/>
          <w:lang w:eastAsia="en-US"/>
        </w:rPr>
      </w:pPr>
      <w:r w:rsidRPr="00C45F4E">
        <w:rPr>
          <w:b/>
          <w:lang w:eastAsia="en-US"/>
        </w:rPr>
        <w:t>Q:</w:t>
      </w:r>
      <w:r w:rsidRPr="00C45F4E">
        <w:rPr>
          <w:b/>
          <w:lang w:eastAsia="en-US"/>
        </w:rPr>
        <w:tab/>
        <w:t xml:space="preserve">A merchant still wants TradeTracker to sign a Data Processing Agreement (DPA). Will we sign them? </w:t>
      </w:r>
    </w:p>
    <w:p w14:paraId="1FF291F9" w14:textId="2359A4B2" w:rsidR="00250890" w:rsidRPr="00C45F4E" w:rsidRDefault="00250890" w:rsidP="00250890">
      <w:pPr>
        <w:ind w:left="567" w:hanging="567"/>
      </w:pPr>
      <w:r w:rsidRPr="00C45F4E">
        <w:rPr>
          <w:lang w:eastAsia="en-US"/>
        </w:rPr>
        <w:t>A:</w:t>
      </w:r>
      <w:r w:rsidRPr="00C45F4E">
        <w:rPr>
          <w:lang w:eastAsia="en-US"/>
        </w:rPr>
        <w:tab/>
        <w:t xml:space="preserve">No, we will not sign a data processing agreement, but instead an arrangement. </w:t>
      </w:r>
      <w:r w:rsidRPr="00C45F4E">
        <w:t xml:space="preserve">Both the merchant and TradeTracker are Data Controller, making us Joint Controllers. Also, certain information will remain in the TradeTracker system even after the contractual obligations are completed, for the sake of reporting to other (previously) involved parties. This is part of the reason why TradeTracker is (also) a Controller. </w:t>
      </w:r>
    </w:p>
    <w:p w14:paraId="37D6B2E2" w14:textId="3EE5F1EF" w:rsidR="00250890" w:rsidRPr="00C45F4E" w:rsidRDefault="00250890" w:rsidP="00250890">
      <w:pPr>
        <w:ind w:left="567" w:hanging="567"/>
        <w:rPr>
          <w:b/>
        </w:rPr>
      </w:pPr>
    </w:p>
    <w:p w14:paraId="1DD1DC35" w14:textId="77777777" w:rsidR="00187454" w:rsidRPr="00C45F4E" w:rsidRDefault="00187454" w:rsidP="00187454">
      <w:pPr>
        <w:ind w:left="567" w:hanging="567"/>
        <w:rPr>
          <w:b/>
          <w:lang w:eastAsia="en-US"/>
        </w:rPr>
      </w:pPr>
      <w:r w:rsidRPr="00C45F4E">
        <w:rPr>
          <w:b/>
          <w:lang w:eastAsia="en-US"/>
        </w:rPr>
        <w:t>Q:</w:t>
      </w:r>
      <w:r w:rsidRPr="00C45F4E">
        <w:rPr>
          <w:b/>
          <w:lang w:eastAsia="en-US"/>
        </w:rPr>
        <w:tab/>
        <w:t xml:space="preserve">As a merchant, I cannot sign TradeTracker’s Data Processing Arrangement addendum because I am a Data Controller myself.  </w:t>
      </w:r>
    </w:p>
    <w:p w14:paraId="167F29BB" w14:textId="75E4F67E" w:rsidR="00187454" w:rsidRPr="00C45F4E" w:rsidRDefault="00187454" w:rsidP="00BB7D67">
      <w:pPr>
        <w:ind w:left="567" w:hanging="567"/>
      </w:pPr>
      <w:r w:rsidRPr="00C45F4E">
        <w:rPr>
          <w:lang w:eastAsia="en-US"/>
        </w:rPr>
        <w:t>A:</w:t>
      </w:r>
      <w:r w:rsidRPr="00C45F4E">
        <w:rPr>
          <w:lang w:eastAsia="en-US"/>
        </w:rPr>
        <w:tab/>
        <w:t xml:space="preserve">TradeTracker also positions itself as a data controller, not a processor </w:t>
      </w:r>
      <w:proofErr w:type="gramStart"/>
      <w:r w:rsidRPr="00C45F4E">
        <w:rPr>
          <w:lang w:eastAsia="en-US"/>
        </w:rPr>
        <w:t>for the purpose of</w:t>
      </w:r>
      <w:proofErr w:type="gramEnd"/>
      <w:r w:rsidRPr="00C45F4E">
        <w:rPr>
          <w:lang w:eastAsia="en-US"/>
        </w:rPr>
        <w:t xml:space="preserve"> the affiliate program. Under article 26 of the GDPR </w:t>
      </w:r>
      <w:r w:rsidR="00BB7D67" w:rsidRPr="00C45F4E">
        <w:rPr>
          <w:lang w:eastAsia="en-US"/>
        </w:rPr>
        <w:t xml:space="preserve">where two or more controllers jointly determine the purposes and means of processing, they shall be joint controllers. They shall in a transparent manner determine their respective responsibilities for compliance with the obligations under this Regulation, in particular </w:t>
      </w:r>
      <w:proofErr w:type="gramStart"/>
      <w:r w:rsidR="00BB7D67" w:rsidRPr="00C45F4E">
        <w:rPr>
          <w:lang w:eastAsia="en-US"/>
        </w:rPr>
        <w:t>as regards</w:t>
      </w:r>
      <w:proofErr w:type="gramEnd"/>
      <w:r w:rsidR="00BB7D67" w:rsidRPr="00C45F4E">
        <w:rPr>
          <w:lang w:eastAsia="en-US"/>
        </w:rPr>
        <w:t xml:space="preserve"> the exercising of the rights of the data subject and their respective duties to provide the information referred to in Articles 13 and 14 of the GDPR, by means of an arrangement between them</w:t>
      </w:r>
      <w:r w:rsidRPr="00C45F4E">
        <w:rPr>
          <w:lang w:eastAsia="en-US"/>
        </w:rPr>
        <w:t>.</w:t>
      </w:r>
    </w:p>
    <w:p w14:paraId="267CD3B0" w14:textId="77777777" w:rsidR="00187454" w:rsidRPr="00C45F4E" w:rsidRDefault="00187454" w:rsidP="00250890">
      <w:pPr>
        <w:ind w:left="567" w:hanging="567"/>
      </w:pPr>
    </w:p>
    <w:p w14:paraId="7DF73652" w14:textId="77A35490" w:rsidR="00052DE6" w:rsidRPr="00C45F4E" w:rsidRDefault="00052DE6" w:rsidP="00052DE6">
      <w:pPr>
        <w:ind w:left="567" w:hanging="567"/>
        <w:rPr>
          <w:b/>
          <w:lang w:eastAsia="en-US"/>
        </w:rPr>
      </w:pPr>
      <w:r w:rsidRPr="00C45F4E">
        <w:rPr>
          <w:b/>
          <w:lang w:eastAsia="en-US"/>
        </w:rPr>
        <w:t>Q:</w:t>
      </w:r>
      <w:r w:rsidRPr="00C45F4E">
        <w:rPr>
          <w:b/>
          <w:lang w:eastAsia="en-US"/>
        </w:rPr>
        <w:tab/>
        <w:t xml:space="preserve">As a publisher I would like TradeTracker to sign a Data Processing Agreement (DPA). </w:t>
      </w:r>
    </w:p>
    <w:p w14:paraId="0FEBF089" w14:textId="77777777" w:rsidR="00052DE6" w:rsidRPr="00C45F4E" w:rsidRDefault="00052DE6" w:rsidP="00052DE6">
      <w:pPr>
        <w:ind w:left="567" w:hanging="567"/>
        <w:rPr>
          <w:b/>
          <w:lang w:eastAsia="en-US"/>
        </w:rPr>
      </w:pPr>
      <w:r w:rsidRPr="00C45F4E">
        <w:rPr>
          <w:b/>
          <w:lang w:eastAsia="en-US"/>
        </w:rPr>
        <w:t>A:</w:t>
      </w:r>
      <w:r w:rsidRPr="00C45F4E">
        <w:rPr>
          <w:lang w:eastAsia="en-US"/>
        </w:rPr>
        <w:tab/>
        <w:t xml:space="preserve">No, this is not standard procedure since TradeTracker (also) positions itself as a data controller </w:t>
      </w:r>
      <w:proofErr w:type="gramStart"/>
      <w:r w:rsidRPr="00C45F4E">
        <w:rPr>
          <w:lang w:eastAsia="en-US"/>
        </w:rPr>
        <w:t>for the purpose of</w:t>
      </w:r>
      <w:proofErr w:type="gramEnd"/>
      <w:r w:rsidRPr="00C45F4E">
        <w:rPr>
          <w:lang w:eastAsia="en-US"/>
        </w:rPr>
        <w:t xml:space="preserve"> the affiliate program. The affiliate and TradeTracker are a Data Controller, making us Joint Controllers for which parties need to agree on how to handle respective responsibilities.</w:t>
      </w:r>
      <w:r w:rsidRPr="00C45F4E">
        <w:rPr>
          <w:b/>
          <w:lang w:eastAsia="en-US"/>
        </w:rPr>
        <w:t xml:space="preserve"> </w:t>
      </w:r>
    </w:p>
    <w:p w14:paraId="3496ABA9" w14:textId="1AA66ED9" w:rsidR="00250890" w:rsidRPr="00C45F4E" w:rsidRDefault="00250890" w:rsidP="00052DE6">
      <w:pPr>
        <w:ind w:left="567" w:hanging="567"/>
      </w:pPr>
    </w:p>
    <w:p w14:paraId="6CDBD225" w14:textId="51F85216" w:rsidR="00563D3C" w:rsidRPr="00C45F4E" w:rsidRDefault="00563D3C" w:rsidP="00563D3C">
      <w:pPr>
        <w:ind w:left="567" w:hanging="567"/>
        <w:rPr>
          <w:b/>
          <w:lang w:eastAsia="en-US"/>
        </w:rPr>
      </w:pPr>
      <w:r w:rsidRPr="00C45F4E">
        <w:rPr>
          <w:b/>
          <w:lang w:eastAsia="en-US"/>
        </w:rPr>
        <w:t>Q:</w:t>
      </w:r>
      <w:r w:rsidRPr="00C45F4E">
        <w:rPr>
          <w:b/>
          <w:lang w:eastAsia="en-US"/>
        </w:rPr>
        <w:tab/>
        <w:t xml:space="preserve">An agency is considered the </w:t>
      </w:r>
      <w:r w:rsidR="007C6321" w:rsidRPr="00C45F4E">
        <w:rPr>
          <w:b/>
          <w:lang w:eastAsia="en-US"/>
        </w:rPr>
        <w:t xml:space="preserve">processor of a merchant, the agency wants </w:t>
      </w:r>
      <w:r w:rsidRPr="00C45F4E">
        <w:rPr>
          <w:b/>
          <w:lang w:eastAsia="en-US"/>
        </w:rPr>
        <w:t xml:space="preserve">TradeTracker to sign a Data Processing Agreement (DPA). </w:t>
      </w:r>
      <w:r w:rsidR="00052DE6" w:rsidRPr="00C45F4E">
        <w:rPr>
          <w:b/>
          <w:lang w:eastAsia="en-US"/>
        </w:rPr>
        <w:t>Should parties sign a DPA</w:t>
      </w:r>
      <w:r w:rsidRPr="00C45F4E">
        <w:rPr>
          <w:b/>
          <w:lang w:eastAsia="en-US"/>
        </w:rPr>
        <w:t xml:space="preserve">? </w:t>
      </w:r>
    </w:p>
    <w:p w14:paraId="4819B580" w14:textId="34A4F19A" w:rsidR="00563D3C" w:rsidRPr="00C45F4E" w:rsidRDefault="00563D3C" w:rsidP="00563D3C">
      <w:pPr>
        <w:ind w:left="567" w:hanging="567"/>
      </w:pPr>
      <w:r w:rsidRPr="00C45F4E">
        <w:rPr>
          <w:lang w:eastAsia="en-US"/>
        </w:rPr>
        <w:t>A:</w:t>
      </w:r>
      <w:r w:rsidRPr="00C45F4E">
        <w:rPr>
          <w:lang w:eastAsia="en-US"/>
        </w:rPr>
        <w:tab/>
      </w:r>
      <w:r w:rsidR="00052DE6" w:rsidRPr="00C45F4E">
        <w:rPr>
          <w:lang w:eastAsia="en-US"/>
        </w:rPr>
        <w:t xml:space="preserve">TradeTracker is a Data Controller in respect of the affiliate program. In this case the merchant and TradeTracker are joint controllers, where the agency has certain obligations it needs to meet under the Data Processing Agreement it has in place with the merchant. </w:t>
      </w:r>
      <w:r w:rsidR="00052DE6" w:rsidRPr="00C45F4E">
        <w:t xml:space="preserve">Therefore Article 26 arrangements need to be in place between the Agency and TradeTracker and the addendum is often sufficient. If the agency insists to have </w:t>
      </w:r>
      <w:r w:rsidR="000A3100" w:rsidRPr="00C45F4E">
        <w:t xml:space="preserve">(only) </w:t>
      </w:r>
      <w:r w:rsidR="00052DE6" w:rsidRPr="00C45F4E">
        <w:t xml:space="preserve">standard data-removal articles added to the addendum, </w:t>
      </w:r>
      <w:r w:rsidR="000A3100" w:rsidRPr="00C45F4E">
        <w:t xml:space="preserve">to meet their obligations, </w:t>
      </w:r>
      <w:r w:rsidR="00052DE6" w:rsidRPr="00C45F4E">
        <w:t xml:space="preserve">this </w:t>
      </w:r>
      <w:r w:rsidR="000A3100" w:rsidRPr="00C45F4E">
        <w:t>amendment is possible since it is a general requirement under GDPR for data to be removed upon request.</w:t>
      </w:r>
    </w:p>
    <w:p w14:paraId="3B420D18" w14:textId="77777777" w:rsidR="00250890" w:rsidRPr="00C45F4E" w:rsidRDefault="00250890" w:rsidP="00250890">
      <w:pPr>
        <w:ind w:left="567" w:hanging="567"/>
      </w:pPr>
    </w:p>
    <w:p w14:paraId="1CDDA087" w14:textId="77777777" w:rsidR="00187454" w:rsidRPr="00C45F4E" w:rsidRDefault="00187454" w:rsidP="00187454">
      <w:pPr>
        <w:ind w:left="567" w:hanging="567"/>
        <w:rPr>
          <w:b/>
          <w:lang w:eastAsia="en-US"/>
        </w:rPr>
      </w:pPr>
      <w:bookmarkStart w:id="4" w:name="_Hlk515445626"/>
      <w:r w:rsidRPr="00C45F4E">
        <w:rPr>
          <w:b/>
          <w:lang w:eastAsia="en-US"/>
        </w:rPr>
        <w:t>Q:</w:t>
      </w:r>
      <w:r w:rsidRPr="00C45F4E">
        <w:rPr>
          <w:b/>
          <w:lang w:eastAsia="en-US"/>
        </w:rPr>
        <w:tab/>
        <w:t xml:space="preserve">Should information be provided by merchants and affiliates in their privacy polies with regards to their use of TradeTracker? </w:t>
      </w:r>
    </w:p>
    <w:p w14:paraId="7D641F26" w14:textId="77777777" w:rsidR="00187454" w:rsidRPr="00C45F4E" w:rsidRDefault="00187454" w:rsidP="00187454">
      <w:pPr>
        <w:ind w:left="567" w:hanging="567"/>
        <w:rPr>
          <w:lang w:eastAsia="en-US"/>
        </w:rPr>
      </w:pPr>
      <w:r w:rsidRPr="00C45F4E">
        <w:rPr>
          <w:lang w:eastAsia="en-US"/>
        </w:rPr>
        <w:t>A:</w:t>
      </w:r>
      <w:r w:rsidRPr="00C45F4E">
        <w:rPr>
          <w:lang w:eastAsia="en-US"/>
        </w:rPr>
        <w:tab/>
        <w:t xml:space="preserve">There is no need to explicitly mention the individual parties you share data with or use as (sub-) processor. However, the category of recipients needs to be specified as third parties, in which case the TradeTracker service relates to e.g. online marketing services. Customers </w:t>
      </w:r>
      <w:proofErr w:type="gramStart"/>
      <w:r w:rsidRPr="00C45F4E">
        <w:rPr>
          <w:lang w:eastAsia="en-US"/>
        </w:rPr>
        <w:t>are allowed to</w:t>
      </w:r>
      <w:proofErr w:type="gramEnd"/>
      <w:r w:rsidRPr="00C45F4E">
        <w:rPr>
          <w:lang w:eastAsia="en-US"/>
        </w:rPr>
        <w:t xml:space="preserve"> create their own statement or alternatively may use the following text example: </w:t>
      </w:r>
    </w:p>
    <w:p w14:paraId="050BF948" w14:textId="77777777" w:rsidR="00187454" w:rsidRPr="00C45F4E" w:rsidRDefault="00187454" w:rsidP="00187454">
      <w:pPr>
        <w:ind w:left="720"/>
        <w:rPr>
          <w:i/>
          <w:lang w:eastAsia="en-US"/>
        </w:rPr>
      </w:pPr>
      <w:r w:rsidRPr="00C45F4E">
        <w:rPr>
          <w:i/>
          <w:lang w:eastAsia="en-US"/>
        </w:rPr>
        <w:t>[Merchant/Affiliate] makes use of the services of TradeTracker.com. Their role is to help advertisers and publishers understand which advertisements displayed by publishers have generated which sales, leads or other actions for advertisers. This allows the advertiser to pay a publisher only when the advertisement displayed (or any alternative required action) by the publisher refers an individual to the advertiser and that individual makes a purchase. TradeTracker uses data, including cookies, to achieve this understanding. This data relates to individuals but does not identify them by name. It is pseudonymous data and relates to a single referral by an individual from one website to another, and then a confirmation that a purchase was made. </w:t>
      </w:r>
    </w:p>
    <w:p w14:paraId="3766F807" w14:textId="4E04350B" w:rsidR="00187454" w:rsidRPr="00C45F4E" w:rsidRDefault="00187454" w:rsidP="00187454">
      <w:pPr>
        <w:ind w:left="720"/>
        <w:rPr>
          <w:i/>
          <w:lang w:eastAsia="en-US"/>
        </w:rPr>
      </w:pPr>
      <w:r w:rsidRPr="00C45F4E">
        <w:rPr>
          <w:i/>
          <w:lang w:eastAsia="en-US"/>
        </w:rPr>
        <w:t>TradeTracker also maintains a database of references to individual’s devices, so that we can understand whether an advertisement viewed on one device, for example a phone, caused a purchase to be made by that individual on one of their other devices, for example a laptop. This database does not allow people to be identified by name</w:t>
      </w:r>
      <w:r w:rsidR="00417BC5" w:rsidRPr="00C45F4E">
        <w:rPr>
          <w:i/>
          <w:lang w:eastAsia="en-US"/>
        </w:rPr>
        <w:t xml:space="preserve">, which is not possible for TradeTracker </w:t>
      </w:r>
      <w:r w:rsidR="000A3100" w:rsidRPr="00C45F4E">
        <w:rPr>
          <w:i/>
          <w:lang w:eastAsia="en-US"/>
        </w:rPr>
        <w:t xml:space="preserve">itself </w:t>
      </w:r>
      <w:r w:rsidR="00417BC5" w:rsidRPr="00C45F4E">
        <w:rPr>
          <w:i/>
          <w:lang w:eastAsia="en-US"/>
        </w:rPr>
        <w:t>to achieve</w:t>
      </w:r>
      <w:r w:rsidRPr="00C45F4E">
        <w:rPr>
          <w:i/>
          <w:lang w:eastAsia="en-US"/>
        </w:rPr>
        <w:t>.</w:t>
      </w:r>
    </w:p>
    <w:p w14:paraId="0445F937" w14:textId="629C1172" w:rsidR="00187454" w:rsidRPr="00C45F4E" w:rsidRDefault="00187454" w:rsidP="00187454">
      <w:pPr>
        <w:ind w:left="720"/>
      </w:pPr>
      <w:r w:rsidRPr="00C45F4E">
        <w:rPr>
          <w:i/>
          <w:lang w:eastAsia="en-US"/>
        </w:rPr>
        <w:t xml:space="preserve">TradeTracker does not build profiles which show individuals internet </w:t>
      </w:r>
      <w:r w:rsidR="000A3100" w:rsidRPr="00C45F4E">
        <w:rPr>
          <w:i/>
          <w:lang w:eastAsia="en-US"/>
        </w:rPr>
        <w:t xml:space="preserve">purchase history </w:t>
      </w:r>
      <w:r w:rsidRPr="00C45F4E">
        <w:rPr>
          <w:i/>
          <w:lang w:eastAsia="en-US"/>
        </w:rPr>
        <w:t xml:space="preserve">over </w:t>
      </w:r>
      <w:proofErr w:type="gramStart"/>
      <w:r w:rsidRPr="00C45F4E">
        <w:rPr>
          <w:i/>
          <w:lang w:eastAsia="en-US"/>
        </w:rPr>
        <w:t>a period of time</w:t>
      </w:r>
      <w:proofErr w:type="gramEnd"/>
      <w:r w:rsidRPr="00C45F4E">
        <w:rPr>
          <w:i/>
          <w:lang w:eastAsia="en-US"/>
        </w:rPr>
        <w:t>. TradeTracker also does not target individuals with advertisements for products and services based on their perceived interests. Their role is simply to measure the effectiveness of specific online advertisements.</w:t>
      </w:r>
    </w:p>
    <w:bookmarkEnd w:id="4"/>
    <w:p w14:paraId="0B767033" w14:textId="77777777" w:rsidR="00187454" w:rsidRPr="00C45F4E" w:rsidRDefault="00187454" w:rsidP="00187454">
      <w:pPr>
        <w:rPr>
          <w:lang w:eastAsia="en-US"/>
        </w:rPr>
      </w:pPr>
    </w:p>
    <w:p w14:paraId="5BB42E71" w14:textId="2E3FABF2" w:rsidR="00250890" w:rsidRPr="00C45F4E" w:rsidRDefault="00250890" w:rsidP="00250890">
      <w:pPr>
        <w:pStyle w:val="Heading2"/>
        <w:rPr>
          <w:lang w:eastAsia="en-US"/>
        </w:rPr>
      </w:pPr>
      <w:bookmarkStart w:id="5" w:name="_Toc515883880"/>
      <w:r w:rsidRPr="00C45F4E">
        <w:rPr>
          <w:lang w:eastAsia="en-US"/>
        </w:rPr>
        <w:t>Tracking and cookies</w:t>
      </w:r>
      <w:bookmarkEnd w:id="5"/>
    </w:p>
    <w:p w14:paraId="774C183F" w14:textId="77777777" w:rsidR="00187454" w:rsidRPr="00C45F4E" w:rsidRDefault="00187454" w:rsidP="00187454">
      <w:pPr>
        <w:ind w:left="567" w:hanging="567"/>
        <w:rPr>
          <w:b/>
          <w:lang w:eastAsia="en-US"/>
        </w:rPr>
      </w:pPr>
      <w:r w:rsidRPr="00C45F4E">
        <w:rPr>
          <w:b/>
          <w:lang w:eastAsia="en-US"/>
        </w:rPr>
        <w:t>Q:</w:t>
      </w:r>
      <w:r w:rsidRPr="00C45F4E">
        <w:rPr>
          <w:b/>
          <w:lang w:eastAsia="en-US"/>
        </w:rPr>
        <w:tab/>
        <w:t>Can anyone opt-out for TradeTracker cookies? If yes, how?</w:t>
      </w:r>
    </w:p>
    <w:p w14:paraId="3D4B1648" w14:textId="6292FACB" w:rsidR="00187454" w:rsidRPr="00C45F4E" w:rsidRDefault="00187454" w:rsidP="00187454">
      <w:pPr>
        <w:ind w:left="567" w:hanging="567"/>
        <w:rPr>
          <w:lang w:eastAsia="en-US"/>
        </w:rPr>
      </w:pPr>
      <w:r w:rsidRPr="00C45F4E">
        <w:rPr>
          <w:lang w:eastAsia="en-US"/>
        </w:rPr>
        <w:t>A:</w:t>
      </w:r>
      <w:r w:rsidRPr="00C45F4E">
        <w:rPr>
          <w:lang w:eastAsia="en-US"/>
        </w:rPr>
        <w:tab/>
        <w:t xml:space="preserve">Yes, there is a possibility to opt-out for TradeTracker cookies. </w:t>
      </w:r>
      <w:r w:rsidR="001326B4" w:rsidRPr="00C45F4E">
        <w:rPr>
          <w:lang w:eastAsia="en-US"/>
        </w:rPr>
        <w:t>Publishers can apply the TradeTracker ‘deny-handler’ to opt-out from TradeTracker cookies.</w:t>
      </w:r>
    </w:p>
    <w:p w14:paraId="04A2A97E" w14:textId="61547C7D" w:rsidR="00187454" w:rsidRPr="00C45F4E" w:rsidRDefault="00187454" w:rsidP="00187454">
      <w:pPr>
        <w:ind w:left="567" w:hanging="567"/>
      </w:pPr>
      <w:r w:rsidRPr="00C45F4E">
        <w:lastRenderedPageBreak/>
        <w:tab/>
      </w:r>
      <w:r w:rsidR="000A3100" w:rsidRPr="00C45F4E">
        <w:t xml:space="preserve">If in addition to denying TradeTracker cookies, under GDPR the user </w:t>
      </w:r>
      <w:r w:rsidR="001326B4" w:rsidRPr="00C45F4E">
        <w:t xml:space="preserve">must also be able to opt-out from their personal data being processed. </w:t>
      </w:r>
      <w:r w:rsidR="001326B4" w:rsidRPr="00C45F4E">
        <w:rPr>
          <w:lang w:eastAsia="en-US"/>
        </w:rPr>
        <w:t>This opt-out is possible via the cookie page on the TradeTracker domain</w:t>
      </w:r>
      <w:r w:rsidR="000A3100" w:rsidRPr="00C45F4E">
        <w:rPr>
          <w:lang w:eastAsia="en-US"/>
        </w:rPr>
        <w:t>, referred to by the merchant or affiliate as indicated in their own privacy policy</w:t>
      </w:r>
      <w:r w:rsidR="001326B4" w:rsidRPr="00C45F4E">
        <w:rPr>
          <w:lang w:eastAsia="en-US"/>
        </w:rPr>
        <w:t xml:space="preserve">. </w:t>
      </w:r>
      <w:r w:rsidRPr="00C45F4E">
        <w:t xml:space="preserve">This </w:t>
      </w:r>
      <w:r w:rsidR="003008D0" w:rsidRPr="00C45F4E">
        <w:t xml:space="preserve">opt-out </w:t>
      </w:r>
      <w:r w:rsidRPr="00C45F4E">
        <w:t>sets a functional cookie on the user’s system and avoids any tracking over cookies from the TradeTracker domain</w:t>
      </w:r>
      <w:r w:rsidR="001326B4" w:rsidRPr="00C45F4E">
        <w:t>.</w:t>
      </w:r>
      <w:r w:rsidR="003008D0" w:rsidRPr="00C45F4E">
        <w:t xml:space="preserve"> </w:t>
      </w:r>
      <w:r w:rsidR="001326B4" w:rsidRPr="00C45F4E">
        <w:t>A</w:t>
      </w:r>
      <w:r w:rsidR="003008D0" w:rsidRPr="00C45F4E">
        <w:t>s result the user has opted-out from TradeTracker processing personal data</w:t>
      </w:r>
      <w:r w:rsidRPr="00C45F4E">
        <w:t xml:space="preserve">. The result is active until the user removes </w:t>
      </w:r>
      <w:r w:rsidR="001326B4" w:rsidRPr="00C45F4E">
        <w:t>the cookie</w:t>
      </w:r>
      <w:r w:rsidRPr="00C45F4E">
        <w:t xml:space="preserve"> from </w:t>
      </w:r>
      <w:r w:rsidR="001326B4" w:rsidRPr="00C45F4E">
        <w:t>his</w:t>
      </w:r>
      <w:r w:rsidRPr="00C45F4E">
        <w:t xml:space="preserve"> system</w:t>
      </w:r>
      <w:r w:rsidR="001326B4" w:rsidRPr="00C45F4E">
        <w:t xml:space="preserve"> or provides an opt-in</w:t>
      </w:r>
      <w:r w:rsidRPr="00C45F4E">
        <w:t>. There is no alternative method for TradeTracker, or any provider using similar processes due to the nature of the business and limited scope of personal data it is involved with, to otherwise avoid users being tracked by cookies.</w:t>
      </w:r>
    </w:p>
    <w:p w14:paraId="37AD3E8C" w14:textId="7A137B1C" w:rsidR="00187454" w:rsidRPr="00C45F4E" w:rsidRDefault="00187454" w:rsidP="00187454">
      <w:pPr>
        <w:ind w:left="567" w:hanging="567"/>
      </w:pPr>
    </w:p>
    <w:p w14:paraId="06631DAA" w14:textId="195BCC49" w:rsidR="00187454" w:rsidRPr="00C45F4E" w:rsidRDefault="00187454" w:rsidP="00187454">
      <w:pPr>
        <w:ind w:left="567" w:hanging="567"/>
        <w:rPr>
          <w:b/>
          <w:lang w:eastAsia="en-US"/>
        </w:rPr>
      </w:pPr>
      <w:r w:rsidRPr="00C45F4E">
        <w:rPr>
          <w:b/>
          <w:lang w:eastAsia="en-US"/>
        </w:rPr>
        <w:t>Q:</w:t>
      </w:r>
      <w:r w:rsidRPr="00C45F4E">
        <w:rPr>
          <w:b/>
          <w:lang w:eastAsia="en-US"/>
        </w:rPr>
        <w:tab/>
        <w:t>What is the difference between cookie</w:t>
      </w:r>
      <w:r w:rsidR="00955360" w:rsidRPr="00C45F4E">
        <w:rPr>
          <w:b/>
          <w:lang w:eastAsia="en-US"/>
        </w:rPr>
        <w:t xml:space="preserve"> </w:t>
      </w:r>
      <w:r w:rsidRPr="00C45F4E">
        <w:rPr>
          <w:b/>
          <w:lang w:eastAsia="en-US"/>
        </w:rPr>
        <w:t>consent and data</w:t>
      </w:r>
      <w:r w:rsidR="00955360" w:rsidRPr="00C45F4E">
        <w:rPr>
          <w:b/>
          <w:lang w:eastAsia="en-US"/>
        </w:rPr>
        <w:t xml:space="preserve"> </w:t>
      </w:r>
      <w:r w:rsidRPr="00C45F4E">
        <w:rPr>
          <w:b/>
          <w:lang w:eastAsia="en-US"/>
        </w:rPr>
        <w:t xml:space="preserve">consent? </w:t>
      </w:r>
    </w:p>
    <w:p w14:paraId="2375B569" w14:textId="08B8FB28" w:rsidR="00187454" w:rsidRPr="00C45F4E" w:rsidRDefault="00187454" w:rsidP="00187454">
      <w:pPr>
        <w:ind w:left="567" w:hanging="567"/>
      </w:pPr>
      <w:r w:rsidRPr="00C45F4E">
        <w:rPr>
          <w:lang w:eastAsia="en-US"/>
        </w:rPr>
        <w:t>A:</w:t>
      </w:r>
      <w:r w:rsidRPr="00C45F4E">
        <w:rPr>
          <w:lang w:eastAsia="en-US"/>
        </w:rPr>
        <w:tab/>
      </w:r>
      <w:r w:rsidR="001416EF" w:rsidRPr="00C45F4E">
        <w:rPr>
          <w:lang w:eastAsia="en-US"/>
        </w:rPr>
        <w:t>Cookie</w:t>
      </w:r>
      <w:r w:rsidR="00955360" w:rsidRPr="00C45F4E">
        <w:rPr>
          <w:lang w:eastAsia="en-US"/>
        </w:rPr>
        <w:t xml:space="preserve"> </w:t>
      </w:r>
      <w:r w:rsidR="001416EF" w:rsidRPr="00C45F4E">
        <w:rPr>
          <w:lang w:eastAsia="en-US"/>
        </w:rPr>
        <w:t>consent is required for placing any no</w:t>
      </w:r>
      <w:r w:rsidR="00955360" w:rsidRPr="00C45F4E">
        <w:rPr>
          <w:lang w:eastAsia="en-US"/>
        </w:rPr>
        <w:t xml:space="preserve">n-functional cookie. Irrespective whether personal data is included in such cookie. Data consent is one of the lawful grounds to processing personal data, referring to article 6.1(a). Hence giving consent to cookies being placed and data processed can be two very different things. </w:t>
      </w:r>
    </w:p>
    <w:p w14:paraId="59BB6D76" w14:textId="77777777" w:rsidR="00187454" w:rsidRPr="00C45F4E" w:rsidRDefault="00187454" w:rsidP="00187454">
      <w:pPr>
        <w:ind w:left="567" w:hanging="567"/>
      </w:pPr>
    </w:p>
    <w:p w14:paraId="37235D83" w14:textId="77777777" w:rsidR="00187454" w:rsidRPr="00C45F4E" w:rsidRDefault="00187454" w:rsidP="00187454">
      <w:pPr>
        <w:ind w:left="567" w:hanging="567"/>
        <w:rPr>
          <w:b/>
          <w:lang w:eastAsia="en-US"/>
        </w:rPr>
      </w:pPr>
      <w:r w:rsidRPr="00C45F4E">
        <w:rPr>
          <w:b/>
          <w:lang w:eastAsia="en-US"/>
        </w:rPr>
        <w:t>Q:</w:t>
      </w:r>
      <w:r w:rsidRPr="00C45F4E">
        <w:rPr>
          <w:b/>
          <w:lang w:eastAsia="en-US"/>
        </w:rPr>
        <w:tab/>
        <w:t>If TradeTracker applies legitimate interest as a lawful basis to process personal data, why does TradeTracker still make use of cookies for its tracking activities?</w:t>
      </w:r>
    </w:p>
    <w:p w14:paraId="62C733B8" w14:textId="77777777" w:rsidR="00187454" w:rsidRPr="00C45F4E" w:rsidRDefault="00187454" w:rsidP="00187454">
      <w:pPr>
        <w:ind w:left="567" w:hanging="567"/>
        <w:rPr>
          <w:lang w:eastAsia="en-US"/>
        </w:rPr>
      </w:pPr>
      <w:r w:rsidRPr="00C45F4E">
        <w:rPr>
          <w:lang w:eastAsia="en-US"/>
        </w:rPr>
        <w:t>A:</w:t>
      </w:r>
      <w:r w:rsidRPr="00C45F4E">
        <w:rPr>
          <w:lang w:eastAsia="en-US"/>
        </w:rPr>
        <w:tab/>
        <w:t xml:space="preserve">TradeTracker does not depend on consent from the individual / data subject, due to the legitimate interest as a legal basis for processing personal data. The processing of personal data and consent for cookies however are two separate things to consider. </w:t>
      </w:r>
    </w:p>
    <w:p w14:paraId="0F17FE7A" w14:textId="1D51F866" w:rsidR="00187454" w:rsidRPr="00C45F4E" w:rsidRDefault="00187454" w:rsidP="00187454">
      <w:pPr>
        <w:ind w:left="567"/>
        <w:rPr>
          <w:lang w:eastAsia="en-US"/>
        </w:rPr>
      </w:pPr>
      <w:r w:rsidRPr="00C45F4E">
        <w:rPr>
          <w:lang w:eastAsia="en-US"/>
        </w:rPr>
        <w:t xml:space="preserve">For the use of cookies, consent is (usually) required under the ePrivacy Directive. Cookies placed by TradeTracker do not contain personal </w:t>
      </w:r>
      <w:proofErr w:type="gramStart"/>
      <w:r w:rsidRPr="00C45F4E">
        <w:rPr>
          <w:lang w:eastAsia="en-US"/>
        </w:rPr>
        <w:t>data</w:t>
      </w:r>
      <w:r w:rsidR="0041630E" w:rsidRPr="00C45F4E">
        <w:rPr>
          <w:lang w:eastAsia="en-US"/>
        </w:rPr>
        <w:t>, but</w:t>
      </w:r>
      <w:proofErr w:type="gramEnd"/>
      <w:r w:rsidR="00F15927" w:rsidRPr="00C45F4E">
        <w:rPr>
          <w:lang w:eastAsia="en-US"/>
        </w:rPr>
        <w:t xml:space="preserve"> may be considered personal </w:t>
      </w:r>
      <w:r w:rsidR="002310DB" w:rsidRPr="00C45F4E">
        <w:rPr>
          <w:lang w:eastAsia="en-US"/>
        </w:rPr>
        <w:t>themselves</w:t>
      </w:r>
      <w:r w:rsidRPr="00C45F4E">
        <w:rPr>
          <w:lang w:eastAsia="en-US"/>
        </w:rPr>
        <w:t xml:space="preserve">. Hence, they are not subject to </w:t>
      </w:r>
      <w:r w:rsidRPr="00C45F4E">
        <w:rPr>
          <w:i/>
          <w:lang w:eastAsia="en-US"/>
        </w:rPr>
        <w:t>data consent</w:t>
      </w:r>
      <w:r w:rsidRPr="00C45F4E">
        <w:rPr>
          <w:lang w:eastAsia="en-US"/>
        </w:rPr>
        <w:t xml:space="preserve"> which is another legal basis for processing personal data. As per our terms and conditions for publishers, they are required to obtain consent for cookies. TradeTracker assumes the publisher has obtained the visitor’s consent for cookies unless TradeTracker is informed otherwise</w:t>
      </w:r>
      <w:r w:rsidR="00145DE5" w:rsidRPr="00C45F4E">
        <w:rPr>
          <w:lang w:eastAsia="en-US"/>
        </w:rPr>
        <w:t xml:space="preserve">. </w:t>
      </w:r>
      <w:r w:rsidRPr="00C45F4E">
        <w:rPr>
          <w:lang w:eastAsia="en-US"/>
        </w:rPr>
        <w:t>If cookies are accepted, the tracking may occur via cookies.</w:t>
      </w:r>
    </w:p>
    <w:p w14:paraId="268A3FA0" w14:textId="08E6B423" w:rsidR="00187454" w:rsidRPr="00C45F4E" w:rsidRDefault="00187454" w:rsidP="00187454">
      <w:pPr>
        <w:ind w:left="567"/>
        <w:rPr>
          <w:lang w:eastAsia="en-US"/>
        </w:rPr>
      </w:pPr>
      <w:r w:rsidRPr="00C45F4E">
        <w:rPr>
          <w:lang w:eastAsia="en-US"/>
        </w:rPr>
        <w:t xml:space="preserve">In certain countries, like the Netherlands, affiliate cookies are exempted from requiring consent </w:t>
      </w:r>
      <w:r w:rsidR="00F15927" w:rsidRPr="00C45F4E">
        <w:rPr>
          <w:lang w:eastAsia="en-US"/>
        </w:rPr>
        <w:t xml:space="preserve">as required </w:t>
      </w:r>
      <w:r w:rsidRPr="00C45F4E">
        <w:rPr>
          <w:lang w:eastAsia="en-US"/>
        </w:rPr>
        <w:t>under the current ePrivacy Directive. Hence, the explicit consent is not required for this type of cookies unless they contain personal data.</w:t>
      </w:r>
    </w:p>
    <w:p w14:paraId="20B7A489" w14:textId="77777777" w:rsidR="00187454" w:rsidRPr="00C45F4E" w:rsidRDefault="00187454" w:rsidP="00187454">
      <w:pPr>
        <w:ind w:left="567"/>
        <w:rPr>
          <w:lang w:eastAsia="en-US"/>
        </w:rPr>
      </w:pPr>
      <w:r w:rsidRPr="00C45F4E">
        <w:rPr>
          <w:lang w:eastAsia="en-US"/>
        </w:rPr>
        <w:t>TradeTracker makes use of cookies and other non-cookie-based tracking methods. Unless there is an explicit opt-out for the TradeTracker tracking services (under the opt-out for personal data processing), various tracking methods like fingerprint may be used since they do not require explicit consent from the user. To lawfully process the (pseudonymized) personal data in this functional “analytical tracking process”, TradeTracker applies legitimate interest as a lawful basis to do so.</w:t>
      </w:r>
    </w:p>
    <w:p w14:paraId="4DC22994" w14:textId="46018600" w:rsidR="00250890" w:rsidRPr="00C45F4E" w:rsidRDefault="00250890" w:rsidP="00250890">
      <w:pPr>
        <w:rPr>
          <w:lang w:eastAsia="en-US"/>
        </w:rPr>
      </w:pPr>
    </w:p>
    <w:p w14:paraId="0DBB06DB" w14:textId="4895FEE3" w:rsidR="00A07DD6" w:rsidRPr="00C45F4E" w:rsidRDefault="00A07DD6" w:rsidP="00A07DD6">
      <w:pPr>
        <w:ind w:left="567" w:hanging="567"/>
        <w:rPr>
          <w:b/>
          <w:lang w:eastAsia="en-US"/>
        </w:rPr>
      </w:pPr>
      <w:r w:rsidRPr="00C45F4E">
        <w:rPr>
          <w:b/>
          <w:lang w:eastAsia="en-US"/>
        </w:rPr>
        <w:t>Q1/2:</w:t>
      </w:r>
      <w:r w:rsidRPr="00C45F4E">
        <w:rPr>
          <w:b/>
          <w:lang w:eastAsia="en-US"/>
        </w:rPr>
        <w:tab/>
        <w:t>What happens to the tracking of transactions when the individual refuses cookies to be set on the affiliate domain? Can TradeTracker still track transactions based on alternative tracking methods?</w:t>
      </w:r>
    </w:p>
    <w:p w14:paraId="5B02B7E7" w14:textId="0C38C49E" w:rsidR="00A07DD6" w:rsidRPr="00C45F4E" w:rsidRDefault="00A07DD6" w:rsidP="00A07DD6">
      <w:pPr>
        <w:ind w:left="567" w:hanging="567"/>
        <w:rPr>
          <w:lang w:eastAsia="en-US"/>
        </w:rPr>
      </w:pPr>
      <w:r w:rsidRPr="00C45F4E">
        <w:rPr>
          <w:lang w:eastAsia="en-US"/>
        </w:rPr>
        <w:lastRenderedPageBreak/>
        <w:t>A1/2:</w:t>
      </w:r>
      <w:r w:rsidRPr="00C45F4E">
        <w:rPr>
          <w:lang w:eastAsia="en-US"/>
        </w:rPr>
        <w:tab/>
        <w:t xml:space="preserve">If a user explicitly opts-out of cookies and this information is adequately passed on to TradeTracker, the user expects cookies to not be set. In general, only when the user explicitly requests to opt-out from TradeTracker processing their personal data the transaction is not tracked. </w:t>
      </w:r>
      <w:r w:rsidR="00946B80" w:rsidRPr="00C45F4E">
        <w:rPr>
          <w:lang w:eastAsia="en-US"/>
        </w:rPr>
        <w:t>Alternative tracking methods are used otherwise, and transactions will generally be tracked.</w:t>
      </w:r>
    </w:p>
    <w:p w14:paraId="1256098A" w14:textId="1BCB4C6A" w:rsidR="00A07DD6" w:rsidRPr="00C45F4E" w:rsidRDefault="00A07DD6" w:rsidP="00A07DD6">
      <w:pPr>
        <w:ind w:left="567" w:hanging="567"/>
        <w:rPr>
          <w:b/>
          <w:lang w:eastAsia="en-US"/>
        </w:rPr>
      </w:pPr>
      <w:r w:rsidRPr="00C45F4E">
        <w:rPr>
          <w:b/>
          <w:lang w:eastAsia="en-US"/>
        </w:rPr>
        <w:t>Q2/2:</w:t>
      </w:r>
      <w:r w:rsidRPr="00C45F4E">
        <w:rPr>
          <w:b/>
          <w:lang w:eastAsia="en-US"/>
        </w:rPr>
        <w:tab/>
        <w:t>What happens to the tracking of transactions when the individual accepts cookies to be set on the affiliate domain, but subsequently refuses on the merchant domain? Can TradeTracker still track transactions based on alternative tracking methods?</w:t>
      </w:r>
    </w:p>
    <w:p w14:paraId="6AF134F6" w14:textId="1B4C670E" w:rsidR="006B3ECE" w:rsidRPr="00C45F4E" w:rsidRDefault="00A07DD6" w:rsidP="00946B80">
      <w:pPr>
        <w:ind w:left="567" w:hanging="567"/>
        <w:rPr>
          <w:lang w:eastAsia="en-US"/>
        </w:rPr>
      </w:pPr>
      <w:r w:rsidRPr="00C45F4E">
        <w:rPr>
          <w:lang w:eastAsia="en-US"/>
        </w:rPr>
        <w:t>A2/2:</w:t>
      </w:r>
      <w:r w:rsidRPr="00C45F4E">
        <w:rPr>
          <w:lang w:eastAsia="en-US"/>
        </w:rPr>
        <w:tab/>
        <w:t>If a user explicitly opts-out of cookies and this information is adequately passed on to TradeTracker, the user expects cookies to not be set. In general, only when the user explicitly requests to opt-out from TradeTracker processing their personal data the transaction is not tracked. Alternative tracking methods are used otherwise</w:t>
      </w:r>
      <w:r w:rsidR="00946B80" w:rsidRPr="00C45F4E">
        <w:rPr>
          <w:lang w:eastAsia="en-US"/>
        </w:rPr>
        <w:t>, and transactions will generally be tracked</w:t>
      </w:r>
      <w:r w:rsidRPr="00C45F4E">
        <w:rPr>
          <w:lang w:eastAsia="en-US"/>
        </w:rPr>
        <w:t>.</w:t>
      </w:r>
      <w:r w:rsidR="00F15927" w:rsidRPr="00C45F4E">
        <w:rPr>
          <w:lang w:eastAsia="en-US"/>
        </w:rPr>
        <w:t xml:space="preserve"> Users will always </w:t>
      </w:r>
      <w:r w:rsidR="000A3100" w:rsidRPr="00C45F4E">
        <w:rPr>
          <w:lang w:eastAsia="en-US"/>
        </w:rPr>
        <w:t>be able</w:t>
      </w:r>
      <w:r w:rsidR="00F15927" w:rsidRPr="00C45F4E">
        <w:rPr>
          <w:lang w:eastAsia="en-US"/>
        </w:rPr>
        <w:t xml:space="preserve"> to opt-out from TradeTracker by following the appropriate process as indicated in the privacy policy. </w:t>
      </w:r>
    </w:p>
    <w:p w14:paraId="1353B0C7" w14:textId="77777777" w:rsidR="00A07DD6" w:rsidRPr="00C45F4E" w:rsidRDefault="00A07DD6" w:rsidP="006B3ECE">
      <w:pPr>
        <w:rPr>
          <w:lang w:eastAsia="en-US"/>
        </w:rPr>
      </w:pPr>
    </w:p>
    <w:p w14:paraId="4289B0C9" w14:textId="77777777" w:rsidR="006B3ECE" w:rsidRPr="00C45F4E" w:rsidRDefault="006B3ECE" w:rsidP="006B3ECE">
      <w:pPr>
        <w:ind w:left="567" w:hanging="567"/>
        <w:rPr>
          <w:b/>
          <w:lang w:eastAsia="en-US"/>
        </w:rPr>
      </w:pPr>
      <w:r w:rsidRPr="00C45F4E">
        <w:rPr>
          <w:b/>
          <w:lang w:eastAsia="en-US"/>
        </w:rPr>
        <w:t>Q:</w:t>
      </w:r>
      <w:r w:rsidRPr="00C45F4E">
        <w:rPr>
          <w:b/>
          <w:lang w:eastAsia="en-US"/>
        </w:rPr>
        <w:tab/>
        <w:t xml:space="preserve">In case of server-to-server tracking, does there need to be an arrangement between the merchant and TradeTracker? </w:t>
      </w:r>
    </w:p>
    <w:p w14:paraId="374FECC1" w14:textId="238EFE1B" w:rsidR="006B3ECE" w:rsidRPr="00C45F4E" w:rsidRDefault="006B3ECE" w:rsidP="006B3ECE">
      <w:pPr>
        <w:ind w:left="567" w:hanging="567"/>
        <w:rPr>
          <w:lang w:eastAsia="en-US"/>
        </w:rPr>
      </w:pPr>
      <w:r w:rsidRPr="00C45F4E">
        <w:rPr>
          <w:lang w:eastAsia="en-US"/>
        </w:rPr>
        <w:t>A:</w:t>
      </w:r>
      <w:r w:rsidRPr="00C45F4E">
        <w:rPr>
          <w:lang w:eastAsia="en-US"/>
        </w:rPr>
        <w:tab/>
        <w:t xml:space="preserve">Yes, if data provided to TradeTracker is considered personal data. For example, the Order ID is considered personal data and consequently parties need to </w:t>
      </w:r>
      <w:proofErr w:type="gramStart"/>
      <w:r w:rsidRPr="00C45F4E">
        <w:rPr>
          <w:lang w:eastAsia="en-US"/>
        </w:rPr>
        <w:t>make arrangements</w:t>
      </w:r>
      <w:proofErr w:type="gramEnd"/>
      <w:r w:rsidRPr="00C45F4E">
        <w:rPr>
          <w:lang w:eastAsia="en-US"/>
        </w:rPr>
        <w:t xml:space="preserve"> with regards to that data.</w:t>
      </w:r>
      <w:r w:rsidR="00946B80" w:rsidRPr="00C45F4E">
        <w:rPr>
          <w:lang w:eastAsia="en-US"/>
        </w:rPr>
        <w:t xml:space="preserve"> Such arrangements are provided for under the standard merchant agreement and alternatively standard GDPR-addendum.</w:t>
      </w:r>
    </w:p>
    <w:p w14:paraId="3FB70DFA" w14:textId="6CA00430" w:rsidR="00C77D99" w:rsidRPr="00C45F4E" w:rsidRDefault="00C77D99" w:rsidP="006B3ECE">
      <w:pPr>
        <w:ind w:left="567" w:hanging="567"/>
      </w:pPr>
    </w:p>
    <w:p w14:paraId="1EE830A0" w14:textId="2F655A3C" w:rsidR="00C77D99" w:rsidRPr="00C45F4E" w:rsidRDefault="00C77D99" w:rsidP="00C77D99">
      <w:pPr>
        <w:ind w:left="567" w:hanging="567"/>
        <w:rPr>
          <w:b/>
          <w:lang w:eastAsia="en-US"/>
        </w:rPr>
      </w:pPr>
      <w:r w:rsidRPr="00C45F4E">
        <w:rPr>
          <w:b/>
          <w:lang w:eastAsia="en-US"/>
        </w:rPr>
        <w:t>Q:</w:t>
      </w:r>
      <w:r w:rsidRPr="00C45F4E">
        <w:rPr>
          <w:b/>
          <w:lang w:eastAsia="en-US"/>
        </w:rPr>
        <w:tab/>
        <w:t xml:space="preserve">The cookie consent tool facilitated by TradeTracker does not provide an option to reject cookies. Why not? </w:t>
      </w:r>
    </w:p>
    <w:p w14:paraId="4C9E3E92" w14:textId="47A20843" w:rsidR="00C77D99" w:rsidRPr="00C45F4E" w:rsidRDefault="00C77D99" w:rsidP="00C77D99">
      <w:pPr>
        <w:ind w:left="567" w:hanging="567"/>
        <w:rPr>
          <w:lang w:eastAsia="en-US"/>
        </w:rPr>
      </w:pPr>
      <w:r w:rsidRPr="00C45F4E">
        <w:rPr>
          <w:lang w:eastAsia="en-US"/>
        </w:rPr>
        <w:t>A:</w:t>
      </w:r>
      <w:r w:rsidRPr="00C45F4E">
        <w:rPr>
          <w:lang w:eastAsia="en-US"/>
        </w:rPr>
        <w:tab/>
        <w:t>Under the current ePrivacy Directive there is no obligation to provide a possibility to reject cookies. Instead, the website provides a well-informed consent requirement to the user. The alternative is to leave the website.</w:t>
      </w:r>
    </w:p>
    <w:p w14:paraId="51CD9382" w14:textId="77777777" w:rsidR="00C77D99" w:rsidRPr="00C45F4E" w:rsidRDefault="00C77D99" w:rsidP="006B3ECE">
      <w:pPr>
        <w:ind w:left="567" w:hanging="567"/>
      </w:pPr>
    </w:p>
    <w:p w14:paraId="267C4989" w14:textId="5ACBB08C" w:rsidR="00250890" w:rsidRPr="00C45F4E" w:rsidRDefault="00250890" w:rsidP="00250890">
      <w:pPr>
        <w:pStyle w:val="Heading2"/>
        <w:rPr>
          <w:lang w:eastAsia="en-US"/>
        </w:rPr>
      </w:pPr>
      <w:bookmarkStart w:id="6" w:name="_Toc515883881"/>
      <w:r w:rsidRPr="00C45F4E">
        <w:rPr>
          <w:lang w:eastAsia="en-US"/>
        </w:rPr>
        <w:t>Safeguards and policies</w:t>
      </w:r>
      <w:bookmarkEnd w:id="6"/>
    </w:p>
    <w:p w14:paraId="3EF493CA" w14:textId="77777777" w:rsidR="003153BE" w:rsidRPr="00C45F4E" w:rsidRDefault="003153BE" w:rsidP="003153BE">
      <w:pPr>
        <w:ind w:left="567" w:hanging="567"/>
        <w:rPr>
          <w:b/>
          <w:lang w:eastAsia="en-US"/>
        </w:rPr>
      </w:pPr>
      <w:r w:rsidRPr="00C45F4E">
        <w:rPr>
          <w:b/>
          <w:lang w:eastAsia="en-US"/>
        </w:rPr>
        <w:t>Q:</w:t>
      </w:r>
      <w:r w:rsidRPr="00C45F4E">
        <w:rPr>
          <w:b/>
          <w:lang w:eastAsia="en-US"/>
        </w:rPr>
        <w:tab/>
      </w:r>
      <w:r w:rsidR="008836C2" w:rsidRPr="00C45F4E">
        <w:rPr>
          <w:b/>
          <w:lang w:eastAsia="en-US"/>
        </w:rPr>
        <w:t>How long does TradeTracker store the personal data, like IP addresses or other customer and transaction data?</w:t>
      </w:r>
    </w:p>
    <w:p w14:paraId="47D68F4A" w14:textId="0969696C" w:rsidR="003153BE" w:rsidRPr="00C45F4E" w:rsidRDefault="003153BE" w:rsidP="003153BE">
      <w:pPr>
        <w:ind w:left="567" w:hanging="567"/>
        <w:rPr>
          <w:lang w:eastAsia="en-US"/>
        </w:rPr>
      </w:pPr>
      <w:r w:rsidRPr="00C45F4E">
        <w:rPr>
          <w:lang w:eastAsia="en-US"/>
        </w:rPr>
        <w:t>A:</w:t>
      </w:r>
      <w:r w:rsidRPr="00C45F4E">
        <w:rPr>
          <w:lang w:eastAsia="en-US"/>
        </w:rPr>
        <w:tab/>
      </w:r>
      <w:r w:rsidR="008836C2" w:rsidRPr="00C45F4E">
        <w:rPr>
          <w:lang w:eastAsia="en-US"/>
        </w:rPr>
        <w:t xml:space="preserve">TradeTracker only stores the data for as longs as is required to achieve the purpose for the </w:t>
      </w:r>
      <w:proofErr w:type="gramStart"/>
      <w:r w:rsidR="008836C2" w:rsidRPr="00C45F4E">
        <w:rPr>
          <w:lang w:eastAsia="en-US"/>
        </w:rPr>
        <w:t>particular processing</w:t>
      </w:r>
      <w:proofErr w:type="gramEnd"/>
      <w:r w:rsidR="008836C2" w:rsidRPr="00C45F4E">
        <w:rPr>
          <w:lang w:eastAsia="en-US"/>
        </w:rPr>
        <w:t xml:space="preserve"> of the </w:t>
      </w:r>
      <w:r w:rsidR="00BD0630" w:rsidRPr="00C45F4E">
        <w:rPr>
          <w:lang w:eastAsia="en-US"/>
        </w:rPr>
        <w:t>data but</w:t>
      </w:r>
      <w:r w:rsidR="00783E10" w:rsidRPr="00C45F4E">
        <w:rPr>
          <w:lang w:eastAsia="en-US"/>
        </w:rPr>
        <w:t xml:space="preserve"> removes any personal data </w:t>
      </w:r>
      <w:r w:rsidR="00BD0630" w:rsidRPr="00C45F4E">
        <w:rPr>
          <w:lang w:eastAsia="en-US"/>
        </w:rPr>
        <w:t>[maximum 24</w:t>
      </w:r>
      <w:r w:rsidR="00783E10" w:rsidRPr="00C45F4E">
        <w:rPr>
          <w:lang w:eastAsia="en-US"/>
        </w:rPr>
        <w:t xml:space="preserve"> months</w:t>
      </w:r>
      <w:r w:rsidR="00BD0630" w:rsidRPr="00C45F4E">
        <w:rPr>
          <w:lang w:eastAsia="en-US"/>
        </w:rPr>
        <w:t>]</w:t>
      </w:r>
      <w:r w:rsidR="00783E10" w:rsidRPr="00C45F4E">
        <w:rPr>
          <w:lang w:eastAsia="en-US"/>
        </w:rPr>
        <w:t xml:space="preserve"> after the </w:t>
      </w:r>
      <w:r w:rsidR="000E3BE4" w:rsidRPr="00C45F4E">
        <w:rPr>
          <w:lang w:eastAsia="en-US"/>
        </w:rPr>
        <w:t>contract is terminated or after transactions are invoiced and paid out to the affiliate depending on the type of data.</w:t>
      </w:r>
    </w:p>
    <w:p w14:paraId="17708B79" w14:textId="77777777" w:rsidR="00187454" w:rsidRPr="00C45F4E" w:rsidRDefault="00187454" w:rsidP="003153BE">
      <w:pPr>
        <w:ind w:left="567" w:hanging="567"/>
      </w:pPr>
    </w:p>
    <w:p w14:paraId="11C985FD" w14:textId="77777777" w:rsidR="003153BE" w:rsidRPr="00C45F4E" w:rsidRDefault="000E3BE4" w:rsidP="003153BE">
      <w:pPr>
        <w:ind w:left="567" w:hanging="567"/>
        <w:rPr>
          <w:b/>
          <w:lang w:eastAsia="en-US"/>
        </w:rPr>
      </w:pPr>
      <w:r w:rsidRPr="00C45F4E">
        <w:rPr>
          <w:b/>
          <w:lang w:eastAsia="en-US"/>
        </w:rPr>
        <w:t>Q:</w:t>
      </w:r>
      <w:r w:rsidRPr="00C45F4E">
        <w:rPr>
          <w:b/>
          <w:lang w:eastAsia="en-US"/>
        </w:rPr>
        <w:tab/>
        <w:t xml:space="preserve">Where is data transferred to, outside the EEA? </w:t>
      </w:r>
      <w:r w:rsidR="003153BE" w:rsidRPr="00C45F4E">
        <w:rPr>
          <w:b/>
          <w:lang w:eastAsia="en-US"/>
        </w:rPr>
        <w:t xml:space="preserve"> </w:t>
      </w:r>
    </w:p>
    <w:p w14:paraId="7B260443" w14:textId="0C310F0C" w:rsidR="003153BE" w:rsidRPr="00C45F4E" w:rsidRDefault="003153BE" w:rsidP="003153BE">
      <w:pPr>
        <w:ind w:left="567" w:hanging="567"/>
        <w:rPr>
          <w:lang w:eastAsia="en-US"/>
        </w:rPr>
      </w:pPr>
      <w:r w:rsidRPr="00C45F4E">
        <w:rPr>
          <w:lang w:eastAsia="en-US"/>
        </w:rPr>
        <w:t>A:</w:t>
      </w:r>
      <w:r w:rsidRPr="00C45F4E">
        <w:rPr>
          <w:lang w:eastAsia="en-US"/>
        </w:rPr>
        <w:tab/>
      </w:r>
      <w:r w:rsidR="00187454" w:rsidRPr="00C45F4E">
        <w:rPr>
          <w:lang w:eastAsia="en-US"/>
        </w:rPr>
        <w:t>Data related to the services of TradeTracker and performance of the contractual obligations between the network, merchants and affiliates are</w:t>
      </w:r>
      <w:r w:rsidR="00946B80" w:rsidRPr="00C45F4E">
        <w:rPr>
          <w:lang w:eastAsia="en-US"/>
        </w:rPr>
        <w:t xml:space="preserve"> physically stored</w:t>
      </w:r>
      <w:r w:rsidR="00187454" w:rsidRPr="00C45F4E">
        <w:rPr>
          <w:lang w:eastAsia="en-US"/>
        </w:rPr>
        <w:t xml:space="preserve"> </w:t>
      </w:r>
      <w:r w:rsidR="00F15927" w:rsidRPr="00C45F4E">
        <w:rPr>
          <w:lang w:eastAsia="en-US"/>
        </w:rPr>
        <w:t>in</w:t>
      </w:r>
      <w:r w:rsidR="00187454" w:rsidRPr="00C45F4E">
        <w:rPr>
          <w:lang w:eastAsia="en-US"/>
        </w:rPr>
        <w:t xml:space="preserve"> the EU / EEA. </w:t>
      </w:r>
    </w:p>
    <w:p w14:paraId="7C7E77DF" w14:textId="77777777" w:rsidR="00203D78" w:rsidRPr="00C45F4E" w:rsidRDefault="00203D78" w:rsidP="003153BE">
      <w:pPr>
        <w:ind w:left="567" w:hanging="567"/>
        <w:rPr>
          <w:lang w:eastAsia="en-US"/>
        </w:rPr>
      </w:pPr>
    </w:p>
    <w:p w14:paraId="1AC997D5" w14:textId="77777777" w:rsidR="00203D78" w:rsidRPr="00C45F4E" w:rsidRDefault="00203D78" w:rsidP="00203D78">
      <w:pPr>
        <w:ind w:left="567" w:hanging="567"/>
        <w:rPr>
          <w:b/>
          <w:lang w:eastAsia="en-US"/>
        </w:rPr>
      </w:pPr>
      <w:r w:rsidRPr="00C45F4E">
        <w:rPr>
          <w:b/>
          <w:lang w:eastAsia="en-US"/>
        </w:rPr>
        <w:t>Q:</w:t>
      </w:r>
      <w:r w:rsidRPr="00C45F4E">
        <w:rPr>
          <w:b/>
          <w:lang w:eastAsia="en-US"/>
        </w:rPr>
        <w:tab/>
        <w:t xml:space="preserve">Do TradeTracker employees see the same information as merchants and affiliates? Is it sufficient to mask the last octet of the IP address in the interface to comply with GDPR? </w:t>
      </w:r>
    </w:p>
    <w:p w14:paraId="42D2768F" w14:textId="7C3AC66D" w:rsidR="00203D78" w:rsidRPr="00C45F4E" w:rsidRDefault="00426CA7" w:rsidP="00203D78">
      <w:pPr>
        <w:ind w:left="567" w:hanging="567"/>
      </w:pPr>
      <w:r w:rsidRPr="00C45F4E">
        <w:rPr>
          <w:lang w:eastAsia="en-US"/>
        </w:rPr>
        <w:t>A:</w:t>
      </w:r>
      <w:r w:rsidRPr="00C45F4E">
        <w:rPr>
          <w:lang w:eastAsia="en-US"/>
        </w:rPr>
        <w:tab/>
      </w:r>
      <w:r w:rsidR="00946B80" w:rsidRPr="00C45F4E">
        <w:rPr>
          <w:lang w:eastAsia="en-US"/>
        </w:rPr>
        <w:t xml:space="preserve">The TradeTracker platform is built to provide limited access to users, depending on their need to work with any such information. </w:t>
      </w:r>
      <w:r w:rsidR="00177AAB" w:rsidRPr="00C45F4E">
        <w:rPr>
          <w:lang w:eastAsia="en-US"/>
        </w:rPr>
        <w:t xml:space="preserve">Masking the last octet of IP-addresses in the merchant and </w:t>
      </w:r>
      <w:r w:rsidRPr="00C45F4E">
        <w:rPr>
          <w:lang w:eastAsia="en-US"/>
        </w:rPr>
        <w:t>Yes, this is sufficient in the interfaces since it is only visible to the users operating under the contractual terms. Outside the UI the data is pseudonymized and therefore complies with GDPR. The information available to TradeTracker staff is used for fraud prevention.</w:t>
      </w:r>
    </w:p>
    <w:p w14:paraId="1F1B1DEC" w14:textId="77777777" w:rsidR="00203D78" w:rsidRPr="00C45F4E" w:rsidRDefault="00203D78" w:rsidP="003153BE">
      <w:pPr>
        <w:ind w:left="567" w:hanging="567"/>
      </w:pPr>
    </w:p>
    <w:p w14:paraId="35DFEBF5" w14:textId="32F2D4E2" w:rsidR="00203D78" w:rsidRPr="00C45F4E" w:rsidRDefault="00203D78" w:rsidP="00203D78">
      <w:pPr>
        <w:ind w:left="567" w:hanging="567"/>
        <w:rPr>
          <w:b/>
          <w:lang w:eastAsia="en-US"/>
        </w:rPr>
      </w:pPr>
      <w:r w:rsidRPr="00C45F4E">
        <w:rPr>
          <w:b/>
          <w:lang w:eastAsia="en-US"/>
        </w:rPr>
        <w:t>Q:</w:t>
      </w:r>
      <w:r w:rsidRPr="00C45F4E">
        <w:rPr>
          <w:b/>
          <w:lang w:eastAsia="en-US"/>
        </w:rPr>
        <w:tab/>
      </w:r>
      <w:r w:rsidR="00A145D6" w:rsidRPr="00C45F4E">
        <w:rPr>
          <w:b/>
          <w:lang w:eastAsia="en-US"/>
        </w:rPr>
        <w:t xml:space="preserve">If a consumer requests for </w:t>
      </w:r>
      <w:r w:rsidR="0085290D" w:rsidRPr="00C45F4E">
        <w:rPr>
          <w:b/>
          <w:lang w:eastAsia="en-US"/>
        </w:rPr>
        <w:t xml:space="preserve">all </w:t>
      </w:r>
      <w:r w:rsidR="00A145D6" w:rsidRPr="00C45F4E">
        <w:rPr>
          <w:b/>
          <w:lang w:eastAsia="en-US"/>
        </w:rPr>
        <w:t xml:space="preserve">data </w:t>
      </w:r>
      <w:r w:rsidR="0085290D" w:rsidRPr="00C45F4E">
        <w:rPr>
          <w:b/>
          <w:lang w:eastAsia="en-US"/>
        </w:rPr>
        <w:t>related to the person to be removed</w:t>
      </w:r>
      <w:r w:rsidR="00A145D6" w:rsidRPr="00C45F4E">
        <w:rPr>
          <w:b/>
          <w:lang w:eastAsia="en-US"/>
        </w:rPr>
        <w:t>, how does TradeTracker adhere to this request?</w:t>
      </w:r>
    </w:p>
    <w:p w14:paraId="6A2A2E82" w14:textId="4458A01C" w:rsidR="00203D78" w:rsidRPr="00C45F4E" w:rsidRDefault="00A145D6" w:rsidP="00A07DD6">
      <w:pPr>
        <w:ind w:left="567" w:hanging="567"/>
        <w:rPr>
          <w:lang w:eastAsia="en-US"/>
        </w:rPr>
      </w:pPr>
      <w:r w:rsidRPr="00C45F4E">
        <w:rPr>
          <w:lang w:eastAsia="en-US"/>
        </w:rPr>
        <w:t>A:</w:t>
      </w:r>
      <w:r w:rsidRPr="00C45F4E">
        <w:rPr>
          <w:lang w:eastAsia="en-US"/>
        </w:rPr>
        <w:tab/>
        <w:t xml:space="preserve">Based on the limited </w:t>
      </w:r>
      <w:r w:rsidR="0085290D" w:rsidRPr="00C45F4E">
        <w:rPr>
          <w:lang w:eastAsia="en-US"/>
        </w:rPr>
        <w:t>personal data gathered by TradeTracker, the only information to possibly be removed is transactions data connected to an IP address. However, this can only be achieved by either receiving order IDs from the merchant, or the user sharing the IP address. The latter not being reliable due to its changing character.</w:t>
      </w:r>
      <w:r w:rsidR="00AE38AB" w:rsidRPr="00C45F4E">
        <w:rPr>
          <w:lang w:eastAsia="en-US"/>
        </w:rPr>
        <w:br/>
      </w:r>
      <w:r w:rsidR="00AE38AB" w:rsidRPr="00C45F4E">
        <w:rPr>
          <w:lang w:eastAsia="en-US"/>
        </w:rPr>
        <w:br/>
        <w:t>Alternatively, the user refers to personal details (like contact details) provided as an affiliate. These can be anonymized upon request or alternatively will be removed according to internal policies.</w:t>
      </w:r>
    </w:p>
    <w:p w14:paraId="6F4718C7" w14:textId="756B4D41" w:rsidR="003153BE" w:rsidRPr="00C45F4E" w:rsidRDefault="003153BE" w:rsidP="003153BE">
      <w:pPr>
        <w:rPr>
          <w:lang w:eastAsia="en-US"/>
        </w:rPr>
      </w:pPr>
    </w:p>
    <w:p w14:paraId="3E41BD11" w14:textId="77777777" w:rsidR="00A07DD6" w:rsidRPr="00C45F4E" w:rsidRDefault="00A07DD6" w:rsidP="00A07DD6">
      <w:pPr>
        <w:ind w:left="567" w:hanging="567"/>
        <w:rPr>
          <w:b/>
          <w:lang w:eastAsia="en-US"/>
        </w:rPr>
      </w:pPr>
      <w:r w:rsidRPr="00C45F4E">
        <w:rPr>
          <w:b/>
          <w:lang w:eastAsia="en-US"/>
        </w:rPr>
        <w:t>Q:</w:t>
      </w:r>
      <w:r w:rsidRPr="00C45F4E">
        <w:rPr>
          <w:b/>
          <w:lang w:eastAsia="en-US"/>
        </w:rPr>
        <w:tab/>
        <w:t xml:space="preserve">In the case of an affiliate transaction, who is responsible for the processing of personal data as the consumer passes from the affiliate site to the merchant domain </w:t>
      </w:r>
      <w:proofErr w:type="gramStart"/>
      <w:r w:rsidRPr="00C45F4E">
        <w:rPr>
          <w:b/>
          <w:lang w:eastAsia="en-US"/>
        </w:rPr>
        <w:t>and also</w:t>
      </w:r>
      <w:proofErr w:type="gramEnd"/>
      <w:r w:rsidRPr="00C45F4E">
        <w:rPr>
          <w:b/>
          <w:lang w:eastAsia="en-US"/>
        </w:rPr>
        <w:t xml:space="preserve"> interacts with the network servers? </w:t>
      </w:r>
    </w:p>
    <w:p w14:paraId="307F9E3E" w14:textId="2482CE8D" w:rsidR="00A07DD6" w:rsidRPr="00C45F4E" w:rsidRDefault="00A07DD6" w:rsidP="00A07DD6">
      <w:pPr>
        <w:ind w:left="567" w:hanging="567"/>
      </w:pPr>
      <w:r w:rsidRPr="00C45F4E">
        <w:rPr>
          <w:lang w:eastAsia="en-US"/>
        </w:rPr>
        <w:t>A:</w:t>
      </w:r>
      <w:r w:rsidRPr="00C45F4E">
        <w:rPr>
          <w:lang w:eastAsia="en-US"/>
        </w:rPr>
        <w:tab/>
        <w:t xml:space="preserve">As the consumer starts its journey on the affiliate site, the affiliate is responsible to safeguard the visitor’s personal data. For example, by operating under SSL protocols. This means, that as the visitor continues its journey to the merchant it passes via TradeTracker servers through secured connection TradeTracker is responsible for the adequate processing and safeguarding of the data. Subsequently, as the visitor browser the site of the merchant, it is the merchant’s responsibility to safeguard the data. </w:t>
      </w:r>
    </w:p>
    <w:p w14:paraId="64CD97B4" w14:textId="77777777" w:rsidR="00A07DD6" w:rsidRPr="00C45F4E" w:rsidRDefault="00A07DD6" w:rsidP="003153BE">
      <w:pPr>
        <w:rPr>
          <w:lang w:eastAsia="en-US"/>
        </w:rPr>
      </w:pPr>
    </w:p>
    <w:p w14:paraId="158E7392" w14:textId="77777777" w:rsidR="003153BE" w:rsidRPr="00C45F4E" w:rsidRDefault="003153BE" w:rsidP="003153BE">
      <w:pPr>
        <w:ind w:left="567" w:hanging="567"/>
        <w:rPr>
          <w:b/>
          <w:lang w:eastAsia="en-US"/>
        </w:rPr>
      </w:pPr>
      <w:r w:rsidRPr="00C45F4E">
        <w:rPr>
          <w:b/>
          <w:lang w:eastAsia="en-US"/>
        </w:rPr>
        <w:t>Q:</w:t>
      </w:r>
      <w:r w:rsidRPr="00C45F4E">
        <w:rPr>
          <w:b/>
          <w:lang w:eastAsia="en-US"/>
        </w:rPr>
        <w:tab/>
      </w:r>
      <w:r w:rsidR="00C64572" w:rsidRPr="00C45F4E">
        <w:rPr>
          <w:b/>
          <w:lang w:eastAsia="en-US"/>
        </w:rPr>
        <w:t>Which</w:t>
      </w:r>
      <w:r w:rsidR="00B461DE" w:rsidRPr="00C45F4E">
        <w:rPr>
          <w:b/>
          <w:lang w:eastAsia="en-US"/>
        </w:rPr>
        <w:t xml:space="preserve"> technical and organizational measures</w:t>
      </w:r>
      <w:r w:rsidR="00C64572" w:rsidRPr="00C45F4E">
        <w:rPr>
          <w:b/>
          <w:lang w:eastAsia="en-US"/>
        </w:rPr>
        <w:t xml:space="preserve"> does TradeTracker have in place to safeguard data?</w:t>
      </w:r>
      <w:r w:rsidRPr="00C45F4E">
        <w:rPr>
          <w:b/>
          <w:lang w:eastAsia="en-US"/>
        </w:rPr>
        <w:t xml:space="preserve"> </w:t>
      </w:r>
    </w:p>
    <w:p w14:paraId="14F46376" w14:textId="77777777" w:rsidR="00C64572" w:rsidRPr="00C45F4E" w:rsidRDefault="003153BE" w:rsidP="00A07DD6">
      <w:pPr>
        <w:ind w:left="567" w:hanging="567"/>
        <w:rPr>
          <w:lang w:eastAsia="en-US"/>
        </w:rPr>
      </w:pPr>
      <w:r w:rsidRPr="00C45F4E">
        <w:rPr>
          <w:lang w:eastAsia="en-US"/>
        </w:rPr>
        <w:t>A:</w:t>
      </w:r>
      <w:r w:rsidRPr="00C45F4E">
        <w:rPr>
          <w:lang w:eastAsia="en-US"/>
        </w:rPr>
        <w:tab/>
      </w:r>
      <w:r w:rsidR="00C64572" w:rsidRPr="00C45F4E">
        <w:rPr>
          <w:u w:val="single"/>
          <w:lang w:eastAsia="en-US"/>
        </w:rPr>
        <w:t>Availability</w:t>
      </w:r>
      <w:r w:rsidR="00C64572" w:rsidRPr="00C45F4E">
        <w:rPr>
          <w:lang w:eastAsia="en-US"/>
        </w:rPr>
        <w:t xml:space="preserve"> </w:t>
      </w:r>
    </w:p>
    <w:p w14:paraId="7E985AEA" w14:textId="33D6497A" w:rsidR="00C64572" w:rsidRPr="00C45F4E" w:rsidRDefault="00C64572" w:rsidP="00A07DD6">
      <w:pPr>
        <w:ind w:left="567"/>
        <w:rPr>
          <w:lang w:eastAsia="en-US"/>
        </w:rPr>
      </w:pPr>
      <w:r w:rsidRPr="00C45F4E">
        <w:rPr>
          <w:lang w:eastAsia="en-US"/>
        </w:rPr>
        <w:t xml:space="preserve">Data centres </w:t>
      </w:r>
      <w:r w:rsidR="00784EAB" w:rsidRPr="00C45F4E">
        <w:rPr>
          <w:lang w:eastAsia="en-US"/>
        </w:rPr>
        <w:t xml:space="preserve">and applied infrastructure </w:t>
      </w:r>
      <w:r w:rsidRPr="00C45F4E">
        <w:rPr>
          <w:lang w:eastAsia="en-US"/>
        </w:rPr>
        <w:t xml:space="preserve">are built in clusters in various regions. All data centres are online and serving customers; no data centre is “cold.” In case of failure, automated processes move customer data traffic away from the affected area. Core applications are deployed in an N+1 configuration, so that in the event of a data centre failure, there is sufficient capacity to enable traffic to be load balanced to the remaining sites. Furthermore, Processor makes use of DDOS mitigation technologies. </w:t>
      </w:r>
    </w:p>
    <w:p w14:paraId="35E4B3ED" w14:textId="77777777" w:rsidR="00C64572" w:rsidRPr="00C45F4E" w:rsidRDefault="00C64572" w:rsidP="00A07DD6">
      <w:pPr>
        <w:ind w:left="567"/>
        <w:rPr>
          <w:u w:val="single"/>
          <w:lang w:eastAsia="en-US"/>
        </w:rPr>
      </w:pPr>
      <w:r w:rsidRPr="00C45F4E">
        <w:rPr>
          <w:u w:val="single"/>
          <w:lang w:eastAsia="en-US"/>
        </w:rPr>
        <w:t xml:space="preserve">Integrity </w:t>
      </w:r>
    </w:p>
    <w:p w14:paraId="21D75AC0" w14:textId="77777777" w:rsidR="00C64572" w:rsidRPr="00C45F4E" w:rsidRDefault="00C64572" w:rsidP="00A07DD6">
      <w:pPr>
        <w:ind w:left="567"/>
        <w:rPr>
          <w:lang w:eastAsia="en-US"/>
        </w:rPr>
      </w:pPr>
      <w:r w:rsidRPr="00C45F4E">
        <w:rPr>
          <w:lang w:eastAsia="en-US"/>
        </w:rPr>
        <w:lastRenderedPageBreak/>
        <w:t>Data processing locking mechanisms make sure the Data is only processed if prior processes have completed successfully. Meaning integrity of the data is guaranteed.</w:t>
      </w:r>
    </w:p>
    <w:p w14:paraId="5DC12E72" w14:textId="77777777" w:rsidR="00C64572" w:rsidRPr="00C45F4E" w:rsidRDefault="00C64572" w:rsidP="00A07DD6">
      <w:pPr>
        <w:ind w:left="567"/>
        <w:rPr>
          <w:u w:val="single"/>
          <w:lang w:eastAsia="en-US"/>
        </w:rPr>
      </w:pPr>
      <w:r w:rsidRPr="00C45F4E">
        <w:rPr>
          <w:u w:val="single"/>
          <w:lang w:eastAsia="en-US"/>
        </w:rPr>
        <w:t xml:space="preserve">Confidentiality </w:t>
      </w:r>
    </w:p>
    <w:p w14:paraId="571FBC2E" w14:textId="7E36FCB7" w:rsidR="00C64572" w:rsidRPr="00C45F4E" w:rsidRDefault="00C64572" w:rsidP="00A07DD6">
      <w:pPr>
        <w:ind w:left="567"/>
        <w:rPr>
          <w:lang w:eastAsia="en-US"/>
        </w:rPr>
      </w:pPr>
      <w:r w:rsidRPr="00C45F4E">
        <w:rPr>
          <w:lang w:eastAsia="en-US"/>
        </w:rPr>
        <w:t xml:space="preserve">Personal Data is </w:t>
      </w:r>
      <w:r w:rsidR="00784EAB" w:rsidRPr="00C45F4E">
        <w:rPr>
          <w:lang w:eastAsia="en-US"/>
        </w:rPr>
        <w:t xml:space="preserve">encrypted, and </w:t>
      </w:r>
      <w:r w:rsidRPr="00C45F4E">
        <w:rPr>
          <w:lang w:eastAsia="en-US"/>
        </w:rPr>
        <w:t xml:space="preserve">only selected employees have access to the processing actions of the Data and when an employee no longer has a business need for these privileges, his or her access is immediately revoked, even if they continue to be an employee or otherwise involved with </w:t>
      </w:r>
      <w:r w:rsidR="00784EAB" w:rsidRPr="00C45F4E">
        <w:rPr>
          <w:lang w:eastAsia="en-US"/>
        </w:rPr>
        <w:t>the company</w:t>
      </w:r>
      <w:r w:rsidRPr="00C45F4E">
        <w:rPr>
          <w:lang w:eastAsia="en-US"/>
        </w:rPr>
        <w:t xml:space="preserve">. </w:t>
      </w:r>
    </w:p>
    <w:p w14:paraId="0EB6F164" w14:textId="77777777" w:rsidR="00C64572" w:rsidRPr="00C45F4E" w:rsidRDefault="00C64572" w:rsidP="00A07DD6">
      <w:pPr>
        <w:ind w:left="567"/>
        <w:rPr>
          <w:u w:val="single"/>
          <w:lang w:eastAsia="en-US"/>
        </w:rPr>
      </w:pPr>
      <w:r w:rsidRPr="00C45F4E">
        <w:rPr>
          <w:u w:val="single"/>
          <w:lang w:eastAsia="en-US"/>
        </w:rPr>
        <w:t xml:space="preserve">Security audits </w:t>
      </w:r>
    </w:p>
    <w:p w14:paraId="1B5744D3" w14:textId="4049A93B" w:rsidR="00C64572" w:rsidRPr="00C45F4E" w:rsidRDefault="00C64572" w:rsidP="00A07DD6">
      <w:pPr>
        <w:ind w:left="567"/>
        <w:rPr>
          <w:lang w:eastAsia="en-US"/>
        </w:rPr>
      </w:pPr>
      <w:r w:rsidRPr="00C45F4E">
        <w:rPr>
          <w:lang w:eastAsia="en-US"/>
        </w:rPr>
        <w:t xml:space="preserve">Adequate review of policies and applications are executed every six months. </w:t>
      </w:r>
      <w:r w:rsidR="00784EAB" w:rsidRPr="00C45F4E">
        <w:rPr>
          <w:lang w:eastAsia="en-US"/>
        </w:rPr>
        <w:t>TradeTracker</w:t>
      </w:r>
      <w:r w:rsidRPr="00C45F4E">
        <w:rPr>
          <w:lang w:eastAsia="en-US"/>
        </w:rPr>
        <w:t xml:space="preserve"> is assisted by third party legal advisors to review continued compliance. </w:t>
      </w:r>
    </w:p>
    <w:p w14:paraId="7DF80EAB" w14:textId="77777777" w:rsidR="00C64572" w:rsidRPr="00C45F4E" w:rsidRDefault="00C64572" w:rsidP="00A07DD6">
      <w:pPr>
        <w:ind w:left="567"/>
        <w:rPr>
          <w:u w:val="single"/>
          <w:lang w:eastAsia="en-US"/>
        </w:rPr>
      </w:pPr>
      <w:r w:rsidRPr="00C45F4E">
        <w:rPr>
          <w:u w:val="single"/>
          <w:lang w:eastAsia="en-US"/>
        </w:rPr>
        <w:t xml:space="preserve">Portability </w:t>
      </w:r>
    </w:p>
    <w:p w14:paraId="3057A2EB" w14:textId="06E4568F" w:rsidR="00C64572" w:rsidRPr="00C45F4E" w:rsidRDefault="00C64572" w:rsidP="00A07DD6">
      <w:pPr>
        <w:ind w:left="567"/>
        <w:rPr>
          <w:lang w:eastAsia="en-US"/>
        </w:rPr>
      </w:pPr>
      <w:r w:rsidRPr="00C45F4E">
        <w:rPr>
          <w:lang w:eastAsia="en-US"/>
        </w:rPr>
        <w:t>Upon request of Controller, Processor</w:t>
      </w:r>
      <w:r w:rsidR="00784EAB" w:rsidRPr="00C45F4E">
        <w:rPr>
          <w:lang w:eastAsia="en-US"/>
        </w:rPr>
        <w:t xml:space="preserve"> or Data Subject, TradeTracker </w:t>
      </w:r>
      <w:r w:rsidRPr="00C45F4E">
        <w:rPr>
          <w:lang w:eastAsia="en-US"/>
        </w:rPr>
        <w:t xml:space="preserve">undertakes to provide records of any Data Subject and has devised a streamlined process to adhere to such requests in a timely manner. </w:t>
      </w:r>
    </w:p>
    <w:p w14:paraId="2D11E152" w14:textId="77777777" w:rsidR="00C64572" w:rsidRPr="00C45F4E" w:rsidRDefault="00C64572" w:rsidP="00A07DD6">
      <w:pPr>
        <w:ind w:left="567"/>
        <w:rPr>
          <w:u w:val="single"/>
          <w:lang w:eastAsia="en-US"/>
        </w:rPr>
      </w:pPr>
      <w:r w:rsidRPr="00C45F4E">
        <w:rPr>
          <w:u w:val="single"/>
          <w:lang w:eastAsia="en-US"/>
        </w:rPr>
        <w:t xml:space="preserve">Accountability </w:t>
      </w:r>
    </w:p>
    <w:p w14:paraId="6971A8E3" w14:textId="2F0AD75F" w:rsidR="00C64572" w:rsidRPr="00C45F4E" w:rsidRDefault="00784EAB" w:rsidP="00A07DD6">
      <w:pPr>
        <w:ind w:left="567"/>
        <w:rPr>
          <w:lang w:eastAsia="en-US"/>
        </w:rPr>
      </w:pPr>
      <w:r w:rsidRPr="00C45F4E">
        <w:rPr>
          <w:lang w:eastAsia="en-US"/>
        </w:rPr>
        <w:t>TradeTracker</w:t>
      </w:r>
      <w:r w:rsidR="00C64572" w:rsidRPr="00C45F4E">
        <w:rPr>
          <w:lang w:eastAsia="en-US"/>
        </w:rPr>
        <w:t xml:space="preserve"> makes use of various monitoring and logging tools on both application and infrastructure level. All data processed through such activities is fully compliant with privacy policies. </w:t>
      </w:r>
    </w:p>
    <w:p w14:paraId="48690313" w14:textId="49213D43" w:rsidR="00C64572" w:rsidRPr="00C45F4E" w:rsidRDefault="00C64572" w:rsidP="00A07DD6">
      <w:pPr>
        <w:ind w:left="567"/>
        <w:rPr>
          <w:lang w:eastAsia="en-US"/>
        </w:rPr>
      </w:pPr>
      <w:r w:rsidRPr="00C45F4E">
        <w:rPr>
          <w:lang w:eastAsia="en-US"/>
        </w:rPr>
        <w:t>Individual records containing any Personal Data are stored with a time to live (TTL) and will be removed or destroyed</w:t>
      </w:r>
      <w:r w:rsidR="00784EAB" w:rsidRPr="00C45F4E">
        <w:rPr>
          <w:lang w:eastAsia="en-US"/>
        </w:rPr>
        <w:t xml:space="preserve"> / anonymized</w:t>
      </w:r>
      <w:r w:rsidRPr="00C45F4E">
        <w:rPr>
          <w:lang w:eastAsia="en-US"/>
        </w:rPr>
        <w:t xml:space="preserve"> at such point. </w:t>
      </w:r>
    </w:p>
    <w:p w14:paraId="7FA7DE58" w14:textId="77777777" w:rsidR="00C64572" w:rsidRPr="00C45F4E" w:rsidRDefault="00C64572" w:rsidP="00A07DD6">
      <w:pPr>
        <w:ind w:left="567"/>
        <w:rPr>
          <w:u w:val="single"/>
          <w:lang w:eastAsia="en-US"/>
        </w:rPr>
      </w:pPr>
      <w:r w:rsidRPr="00C45F4E">
        <w:rPr>
          <w:u w:val="single"/>
          <w:lang w:eastAsia="en-US"/>
        </w:rPr>
        <w:t xml:space="preserve">Physical security </w:t>
      </w:r>
    </w:p>
    <w:p w14:paraId="6609CC21" w14:textId="6100A497" w:rsidR="00C64572" w:rsidRPr="00C45F4E" w:rsidRDefault="00C64572" w:rsidP="00A07DD6">
      <w:pPr>
        <w:ind w:left="567"/>
        <w:rPr>
          <w:lang w:eastAsia="en-US"/>
        </w:rPr>
      </w:pPr>
      <w:r w:rsidRPr="00C45F4E">
        <w:rPr>
          <w:lang w:eastAsia="en-US"/>
        </w:rPr>
        <w:t xml:space="preserve">Amazon Web Services (AWS) delivers a scalable cloud computing platform with high availability and dependability, providing the tools that enable </w:t>
      </w:r>
      <w:r w:rsidR="00784EAB" w:rsidRPr="00C45F4E">
        <w:rPr>
          <w:lang w:eastAsia="en-US"/>
        </w:rPr>
        <w:t>AWS</w:t>
      </w:r>
      <w:r w:rsidRPr="00C45F4E">
        <w:rPr>
          <w:lang w:eastAsia="en-US"/>
        </w:rPr>
        <w:t xml:space="preserve"> to run a wide range of applications. </w:t>
      </w:r>
    </w:p>
    <w:p w14:paraId="24A7A3F2" w14:textId="20FF9441" w:rsidR="00A07DD6" w:rsidRDefault="00C64572" w:rsidP="00F15927">
      <w:pPr>
        <w:ind w:left="567"/>
        <w:rPr>
          <w:lang w:eastAsia="en-US"/>
        </w:rPr>
      </w:pPr>
      <w:r w:rsidRPr="00C45F4E">
        <w:rPr>
          <w:lang w:eastAsia="en-US"/>
        </w:rPr>
        <w:t>Among others, the following measures are adhered to by AWS: AWS data centres are housed in nondescript facilities. Physical access is strictly controlled both at the perimeter and at building ingress points by professional security staff utilizing video surveillance, intrusion detection systems, and other electronic means. Authorized staff must pass two-factor authentication a minimum of two times to access data centre floors. All visitors and contractors are required to present identification and are signed in and continually escorted by authorized staff.</w:t>
      </w:r>
    </w:p>
    <w:sectPr w:rsidR="00A07DD6" w:rsidSect="003236D8">
      <w:headerReference w:type="first" r:id="rId17"/>
      <w:footerReference w:type="first" r:id="rId18"/>
      <w:pgSz w:w="12240" w:h="15840"/>
      <w:pgMar w:top="1134" w:right="1467" w:bottom="1135"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E52575" w14:textId="77777777" w:rsidR="00C76844" w:rsidRDefault="00C76844" w:rsidP="002E6AEB">
      <w:pPr>
        <w:spacing w:after="0" w:line="240" w:lineRule="auto"/>
      </w:pPr>
      <w:r>
        <w:separator/>
      </w:r>
    </w:p>
  </w:endnote>
  <w:endnote w:type="continuationSeparator" w:id="0">
    <w:p w14:paraId="53ADC8E7" w14:textId="77777777" w:rsidR="00C76844" w:rsidRDefault="00C76844" w:rsidP="002E6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Light">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foTextPro">
    <w:altName w:val="Calibri"/>
    <w:panose1 w:val="00000000000000000000"/>
    <w:charset w:val="00"/>
    <w:family w:val="auto"/>
    <w:notTrueType/>
    <w:pitch w:val="default"/>
    <w:sig w:usb0="00000003" w:usb1="00000000" w:usb2="00000000" w:usb3="00000000" w:csb0="00000001" w:csb1="00000000"/>
  </w:font>
  <w:font w:name="Helvetica Neue">
    <w:altName w:val="Malgun Gothic"/>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 w:name="Roboto Light">
    <w:altName w:val="Arial"/>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1A8D2" w14:textId="77777777" w:rsidR="00E23462" w:rsidRDefault="00E234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196AF" w14:textId="1886BD87" w:rsidR="00E31461" w:rsidRPr="00FE2027" w:rsidRDefault="00E31461" w:rsidP="00FE2027">
    <w:pPr>
      <w:tabs>
        <w:tab w:val="center" w:pos="4536"/>
        <w:tab w:val="right" w:pos="9072"/>
      </w:tabs>
      <w:spacing w:after="0" w:line="240" w:lineRule="auto"/>
      <w:jc w:val="right"/>
      <w:rPr>
        <w:rFonts w:eastAsiaTheme="minorHAnsi" w:cstheme="minorBidi"/>
        <w:lang w:eastAsia="en-US"/>
      </w:rPr>
    </w:pPr>
    <w:r>
      <w:rPr>
        <w:noProof/>
        <w:lang w:val="nl-NL" w:eastAsia="nl-NL"/>
      </w:rPr>
      <w:drawing>
        <wp:anchor distT="0" distB="0" distL="114300" distR="114300" simplePos="0" relativeHeight="251657728" behindDoc="1" locked="0" layoutInCell="1" allowOverlap="1" wp14:anchorId="6C53C33E" wp14:editId="64761B21">
          <wp:simplePos x="0" y="0"/>
          <wp:positionH relativeFrom="column">
            <wp:posOffset>2785110</wp:posOffset>
          </wp:positionH>
          <wp:positionV relativeFrom="paragraph">
            <wp:posOffset>-2954845</wp:posOffset>
          </wp:positionV>
          <wp:extent cx="4095018" cy="3677920"/>
          <wp:effectExtent l="0" t="0" r="127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atermark.emf"/>
                  <pic:cNvPicPr/>
                </pic:nvPicPr>
                <pic:blipFill>
                  <a:blip r:embed="rId1">
                    <a:extLst>
                      <a:ext uri="{28A0092B-C50C-407E-A947-70E740481C1C}">
                        <a14:useLocalDpi xmlns:a14="http://schemas.microsoft.com/office/drawing/2010/main" val="0"/>
                      </a:ext>
                    </a:extLst>
                  </a:blip>
                  <a:stretch>
                    <a:fillRect/>
                  </a:stretch>
                </pic:blipFill>
                <pic:spPr>
                  <a:xfrm>
                    <a:off x="0" y="0"/>
                    <a:ext cx="4095018" cy="3677920"/>
                  </a:xfrm>
                  <a:prstGeom prst="rect">
                    <a:avLst/>
                  </a:prstGeom>
                </pic:spPr>
              </pic:pic>
            </a:graphicData>
          </a:graphic>
          <wp14:sizeRelH relativeFrom="margin">
            <wp14:pctWidth>0</wp14:pctWidth>
          </wp14:sizeRelH>
          <wp14:sizeRelV relativeFrom="margin">
            <wp14:pctHeight>0</wp14:pctHeight>
          </wp14:sizeRelV>
        </wp:anchor>
      </w:drawing>
    </w:r>
    <w:sdt>
      <w:sdtPr>
        <w:rPr>
          <w:rFonts w:eastAsiaTheme="minorHAnsi" w:cstheme="minorBidi"/>
          <w:lang w:val="en-US" w:eastAsia="en-US"/>
        </w:rPr>
        <w:alias w:val="Title"/>
        <w:tag w:val=""/>
        <w:id w:val="-1973051554"/>
        <w:dataBinding w:prefixMappings="xmlns:ns0='http://purl.org/dc/elements/1.1/' xmlns:ns1='http://schemas.openxmlformats.org/package/2006/metadata/core-properties' " w:xpath="/ns1:coreProperties[1]/ns0:title[1]" w:storeItemID="{6C3C8BC8-F283-45AE-878A-BAB7291924A1}"/>
        <w:text/>
      </w:sdtPr>
      <w:sdtEndPr/>
      <w:sdtContent>
        <w:r w:rsidR="001F68A1">
          <w:rPr>
            <w:rFonts w:eastAsiaTheme="minorHAnsi" w:cstheme="minorBidi"/>
            <w:lang w:val="en-US" w:eastAsia="en-US"/>
          </w:rPr>
          <w:t>GDPR – FAQ</w:t>
        </w:r>
      </w:sdtContent>
    </w:sdt>
    <w:r>
      <w:rPr>
        <w:rFonts w:eastAsiaTheme="minorHAnsi" w:cstheme="minorBidi"/>
        <w:lang w:eastAsia="en-US"/>
      </w:rPr>
      <w:t xml:space="preserve"> | P</w:t>
    </w:r>
    <w:r w:rsidRPr="00FE2027">
      <w:rPr>
        <w:rFonts w:eastAsiaTheme="minorHAnsi" w:cstheme="minorBidi"/>
        <w:lang w:eastAsia="en-US"/>
      </w:rPr>
      <w:t xml:space="preserve">age </w:t>
    </w:r>
    <w:r w:rsidRPr="00FE2027">
      <w:rPr>
        <w:rFonts w:eastAsiaTheme="minorHAnsi" w:cstheme="minorBidi"/>
        <w:lang w:eastAsia="en-US"/>
      </w:rPr>
      <w:fldChar w:fldCharType="begin"/>
    </w:r>
    <w:r w:rsidRPr="00FE2027">
      <w:rPr>
        <w:rFonts w:eastAsiaTheme="minorHAnsi" w:cstheme="minorBidi"/>
        <w:lang w:eastAsia="en-US"/>
      </w:rPr>
      <w:instrText xml:space="preserve"> PAGE   \* MERGEFORMAT </w:instrText>
    </w:r>
    <w:r w:rsidRPr="00FE2027">
      <w:rPr>
        <w:rFonts w:eastAsiaTheme="minorHAnsi" w:cstheme="minorBidi"/>
        <w:lang w:eastAsia="en-US"/>
      </w:rPr>
      <w:fldChar w:fldCharType="separate"/>
    </w:r>
    <w:r w:rsidR="00AE38AB">
      <w:rPr>
        <w:rFonts w:eastAsiaTheme="minorHAnsi" w:cstheme="minorBidi"/>
        <w:noProof/>
        <w:lang w:eastAsia="en-US"/>
      </w:rPr>
      <w:t>4</w:t>
    </w:r>
    <w:r w:rsidRPr="00FE2027">
      <w:rPr>
        <w:rFonts w:eastAsiaTheme="minorHAnsi" w:cstheme="minorBidi"/>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EC3B8" w14:textId="77777777" w:rsidR="00E31461" w:rsidRDefault="00E31461">
    <w:pPr>
      <w:pStyle w:val="Footer"/>
    </w:pPr>
    <w:r>
      <w:rPr>
        <w:noProof/>
        <w:lang w:val="nl-NL" w:eastAsia="nl-NL"/>
      </w:rPr>
      <w:drawing>
        <wp:anchor distT="0" distB="0" distL="114300" distR="114300" simplePos="0" relativeHeight="251656704" behindDoc="0" locked="0" layoutInCell="1" allowOverlap="1" wp14:anchorId="672E0C47" wp14:editId="6C99F547">
          <wp:simplePos x="0" y="0"/>
          <wp:positionH relativeFrom="column">
            <wp:posOffset>1308735</wp:posOffset>
          </wp:positionH>
          <wp:positionV relativeFrom="page">
            <wp:posOffset>5198555</wp:posOffset>
          </wp:positionV>
          <wp:extent cx="5579745" cy="5011420"/>
          <wp:effectExtent l="0" t="0" r="1905"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9745" cy="50114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ECB91" w14:textId="17909D0F" w:rsidR="00E31461" w:rsidRPr="009F28FB" w:rsidRDefault="00C76844" w:rsidP="009F28FB">
    <w:pPr>
      <w:tabs>
        <w:tab w:val="center" w:pos="4536"/>
        <w:tab w:val="right" w:pos="9072"/>
      </w:tabs>
      <w:spacing w:after="0" w:line="240" w:lineRule="auto"/>
      <w:jc w:val="right"/>
      <w:rPr>
        <w:rFonts w:eastAsiaTheme="minorHAnsi" w:cstheme="minorBidi"/>
        <w:lang w:eastAsia="en-US"/>
      </w:rPr>
    </w:pPr>
    <w:sdt>
      <w:sdtPr>
        <w:rPr>
          <w:rFonts w:eastAsiaTheme="minorHAnsi" w:cstheme="minorBidi"/>
          <w:lang w:val="en-US" w:eastAsia="en-US"/>
        </w:rPr>
        <w:alias w:val="Title"/>
        <w:tag w:val=""/>
        <w:id w:val="893010334"/>
        <w:dataBinding w:prefixMappings="xmlns:ns0='http://purl.org/dc/elements/1.1/' xmlns:ns1='http://schemas.openxmlformats.org/package/2006/metadata/core-properties' " w:xpath="/ns1:coreProperties[1]/ns0:title[1]" w:storeItemID="{6C3C8BC8-F283-45AE-878A-BAB7291924A1}"/>
        <w:text/>
      </w:sdtPr>
      <w:sdtEndPr/>
      <w:sdtContent>
        <w:r w:rsidR="001F68A1">
          <w:rPr>
            <w:rFonts w:eastAsiaTheme="minorHAnsi" w:cstheme="minorBidi"/>
            <w:lang w:val="en-US" w:eastAsia="en-US"/>
          </w:rPr>
          <w:t>GDPR – FAQ</w:t>
        </w:r>
      </w:sdtContent>
    </w:sdt>
    <w:r w:rsidR="00E31461">
      <w:rPr>
        <w:rFonts w:eastAsiaTheme="minorHAnsi" w:cstheme="minorBidi"/>
        <w:lang w:eastAsia="en-US"/>
      </w:rPr>
      <w:t xml:space="preserve"> | P</w:t>
    </w:r>
    <w:r w:rsidR="00E31461" w:rsidRPr="00FE2027">
      <w:rPr>
        <w:rFonts w:eastAsiaTheme="minorHAnsi" w:cstheme="minorBidi"/>
        <w:lang w:eastAsia="en-US"/>
      </w:rPr>
      <w:t xml:space="preserve">age </w:t>
    </w:r>
    <w:r w:rsidR="00E31461" w:rsidRPr="00FE2027">
      <w:rPr>
        <w:rFonts w:eastAsiaTheme="minorHAnsi" w:cstheme="minorBidi"/>
        <w:lang w:eastAsia="en-US"/>
      </w:rPr>
      <w:fldChar w:fldCharType="begin"/>
    </w:r>
    <w:r w:rsidR="00E31461" w:rsidRPr="00FE2027">
      <w:rPr>
        <w:rFonts w:eastAsiaTheme="minorHAnsi" w:cstheme="minorBidi"/>
        <w:lang w:eastAsia="en-US"/>
      </w:rPr>
      <w:instrText xml:space="preserve"> PAGE   \* MERGEFORMAT </w:instrText>
    </w:r>
    <w:r w:rsidR="00E31461" w:rsidRPr="00FE2027">
      <w:rPr>
        <w:rFonts w:eastAsiaTheme="minorHAnsi" w:cstheme="minorBidi"/>
        <w:lang w:eastAsia="en-US"/>
      </w:rPr>
      <w:fldChar w:fldCharType="separate"/>
    </w:r>
    <w:r w:rsidR="001061EC">
      <w:rPr>
        <w:rFonts w:eastAsiaTheme="minorHAnsi" w:cstheme="minorBidi"/>
        <w:noProof/>
        <w:lang w:eastAsia="en-US"/>
      </w:rPr>
      <w:t>2</w:t>
    </w:r>
    <w:r w:rsidR="00E31461" w:rsidRPr="00FE2027">
      <w:rPr>
        <w:rFonts w:eastAsiaTheme="minorHAnsi" w:cstheme="minorBidi"/>
        <w:lang w:eastAsia="en-US"/>
      </w:rPr>
      <w:fldChar w:fldCharType="end"/>
    </w:r>
    <w:r w:rsidR="00E31461">
      <w:rPr>
        <w:noProof/>
        <w:lang w:val="nl-NL" w:eastAsia="nl-NL"/>
      </w:rPr>
      <w:drawing>
        <wp:anchor distT="0" distB="0" distL="114300" distR="114300" simplePos="0" relativeHeight="251658752" behindDoc="1" locked="0" layoutInCell="1" allowOverlap="1" wp14:anchorId="69639DCD" wp14:editId="2DA9A8CD">
          <wp:simplePos x="0" y="0"/>
          <wp:positionH relativeFrom="column">
            <wp:posOffset>2766391</wp:posOffset>
          </wp:positionH>
          <wp:positionV relativeFrom="paragraph">
            <wp:posOffset>-2933065</wp:posOffset>
          </wp:positionV>
          <wp:extent cx="4095018" cy="3677920"/>
          <wp:effectExtent l="0" t="0" r="127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atermark.emf"/>
                  <pic:cNvPicPr/>
                </pic:nvPicPr>
                <pic:blipFill>
                  <a:blip r:embed="rId1">
                    <a:extLst>
                      <a:ext uri="{28A0092B-C50C-407E-A947-70E740481C1C}">
                        <a14:useLocalDpi xmlns:a14="http://schemas.microsoft.com/office/drawing/2010/main" val="0"/>
                      </a:ext>
                    </a:extLst>
                  </a:blip>
                  <a:stretch>
                    <a:fillRect/>
                  </a:stretch>
                </pic:blipFill>
                <pic:spPr>
                  <a:xfrm>
                    <a:off x="0" y="0"/>
                    <a:ext cx="4095018" cy="367792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4CC7FA" w14:textId="77777777" w:rsidR="00C76844" w:rsidRDefault="00C76844" w:rsidP="002E6AEB">
      <w:pPr>
        <w:spacing w:after="0" w:line="240" w:lineRule="auto"/>
      </w:pPr>
      <w:bookmarkStart w:id="0" w:name="_Hlk482603350"/>
      <w:bookmarkEnd w:id="0"/>
      <w:r>
        <w:separator/>
      </w:r>
    </w:p>
  </w:footnote>
  <w:footnote w:type="continuationSeparator" w:id="0">
    <w:p w14:paraId="2B9410A2" w14:textId="77777777" w:rsidR="00C76844" w:rsidRDefault="00C76844" w:rsidP="002E6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277A3" w14:textId="77777777" w:rsidR="00E23462" w:rsidRDefault="00E234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9D5E6" w14:textId="114F2478" w:rsidR="00E23462" w:rsidRDefault="00E234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CB556" w14:textId="77777777" w:rsidR="00E31461" w:rsidRDefault="00E31461">
    <w:pPr>
      <w:pStyle w:val="Header"/>
    </w:pPr>
    <w:r>
      <w:rPr>
        <w:noProof/>
        <w:lang w:val="nl-NL" w:eastAsia="nl-NL"/>
      </w:rPr>
      <w:drawing>
        <wp:anchor distT="0" distB="0" distL="114300" distR="114300" simplePos="0" relativeHeight="251655680" behindDoc="1" locked="0" layoutInCell="1" allowOverlap="1" wp14:anchorId="21FBB9B3" wp14:editId="510FD368">
          <wp:simplePos x="0" y="0"/>
          <wp:positionH relativeFrom="column">
            <wp:posOffset>46726</wp:posOffset>
          </wp:positionH>
          <wp:positionV relativeFrom="paragraph">
            <wp:posOffset>168275</wp:posOffset>
          </wp:positionV>
          <wp:extent cx="5990590" cy="981075"/>
          <wp:effectExtent l="0" t="0" r="0" b="9525"/>
          <wp:wrapThrough wrapText="bothSides">
            <wp:wrapPolygon edited="0">
              <wp:start x="550" y="0"/>
              <wp:lineTo x="0" y="2517"/>
              <wp:lineTo x="0" y="10066"/>
              <wp:lineTo x="962" y="13421"/>
              <wp:lineTo x="481" y="15099"/>
              <wp:lineTo x="343" y="17616"/>
              <wp:lineTo x="550" y="20971"/>
              <wp:lineTo x="12707" y="21390"/>
              <wp:lineTo x="20950" y="21390"/>
              <wp:lineTo x="21225" y="13421"/>
              <wp:lineTo x="21499" y="8808"/>
              <wp:lineTo x="21499" y="6291"/>
              <wp:lineTo x="2679" y="419"/>
              <wp:lineTo x="1374" y="0"/>
              <wp:lineTo x="550" y="0"/>
            </wp:wrapPolygon>
          </wp:wrapThrough>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90590" cy="9810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74624" w14:textId="77777777" w:rsidR="00E31461" w:rsidRPr="009F28FB" w:rsidRDefault="00E31461" w:rsidP="009F28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12.4pt;height:512.4pt" o:bullet="t">
        <v:imagedata r:id="rId1" o:title="tick"/>
      </v:shape>
    </w:pict>
  </w:numPicBullet>
  <w:abstractNum w:abstractNumId="0" w15:restartNumberingAfterBreak="0">
    <w:nsid w:val="03090DB1"/>
    <w:multiLevelType w:val="hybridMultilevel"/>
    <w:tmpl w:val="D8F00716"/>
    <w:lvl w:ilvl="0" w:tplc="218C5C8C">
      <w:numFmt w:val="bullet"/>
      <w:lvlText w:val="-"/>
      <w:lvlJc w:val="left"/>
      <w:pPr>
        <w:ind w:left="720" w:hanging="360"/>
      </w:pPr>
      <w:rPr>
        <w:rFonts w:ascii="Open Sans Light" w:eastAsia="Calibri" w:hAnsi="Open Sans Light" w:cs="Open Sans Light"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B0AAA"/>
    <w:multiLevelType w:val="hybridMultilevel"/>
    <w:tmpl w:val="AF5C0FC2"/>
    <w:lvl w:ilvl="0" w:tplc="09B838B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F5D04"/>
    <w:multiLevelType w:val="hybridMultilevel"/>
    <w:tmpl w:val="63EA789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E6852D2"/>
    <w:multiLevelType w:val="hybridMultilevel"/>
    <w:tmpl w:val="39CE262C"/>
    <w:lvl w:ilvl="0" w:tplc="D1928B22">
      <w:numFmt w:val="bullet"/>
      <w:lvlText w:val="•"/>
      <w:lvlJc w:val="left"/>
      <w:pPr>
        <w:ind w:left="720" w:hanging="360"/>
      </w:pPr>
      <w:rPr>
        <w:rFonts w:ascii="InfoTextPro" w:eastAsia="Calibri" w:hAnsi="InfoTextPro" w:cs="InfoTextPr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B27E90"/>
    <w:multiLevelType w:val="hybridMultilevel"/>
    <w:tmpl w:val="43521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A544D7"/>
    <w:multiLevelType w:val="hybridMultilevel"/>
    <w:tmpl w:val="81A4EF26"/>
    <w:lvl w:ilvl="0" w:tplc="0DBE91B0">
      <w:start w:val="1"/>
      <w:numFmt w:val="decimal"/>
      <w:pStyle w:val="ListParagraph"/>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6CB25CA"/>
    <w:multiLevelType w:val="hybridMultilevel"/>
    <w:tmpl w:val="FDE60E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C093E89"/>
    <w:multiLevelType w:val="multilevel"/>
    <w:tmpl w:val="96C2F5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6D12FB"/>
    <w:multiLevelType w:val="hybridMultilevel"/>
    <w:tmpl w:val="94FAB6DE"/>
    <w:lvl w:ilvl="0" w:tplc="031829AC">
      <w:start w:val="1"/>
      <w:numFmt w:val="bullet"/>
      <w:lvlText w:val=""/>
      <w:lvlJc w:val="left"/>
      <w:pPr>
        <w:ind w:left="720" w:hanging="360"/>
      </w:pPr>
      <w:rPr>
        <w:rFonts w:ascii="Symbol" w:hAnsi="Symbol" w:hint="default"/>
      </w:rPr>
    </w:lvl>
    <w:lvl w:ilvl="1" w:tplc="2B7A64DE">
      <w:start w:val="1"/>
      <w:numFmt w:val="bullet"/>
      <w:lvlText w:val="o"/>
      <w:lvlJc w:val="left"/>
      <w:pPr>
        <w:ind w:left="1440" w:hanging="360"/>
      </w:pPr>
      <w:rPr>
        <w:rFonts w:ascii="Courier New" w:hAnsi="Courier New" w:hint="default"/>
      </w:rPr>
    </w:lvl>
    <w:lvl w:ilvl="2" w:tplc="F22C49F2">
      <w:start w:val="1"/>
      <w:numFmt w:val="bullet"/>
      <w:lvlText w:val=""/>
      <w:lvlJc w:val="left"/>
      <w:pPr>
        <w:ind w:left="2160" w:hanging="360"/>
      </w:pPr>
      <w:rPr>
        <w:rFonts w:ascii="Wingdings" w:hAnsi="Wingdings" w:hint="default"/>
      </w:rPr>
    </w:lvl>
    <w:lvl w:ilvl="3" w:tplc="1A5C8304">
      <w:start w:val="1"/>
      <w:numFmt w:val="bullet"/>
      <w:lvlText w:val=""/>
      <w:lvlJc w:val="left"/>
      <w:pPr>
        <w:ind w:left="2880" w:hanging="360"/>
      </w:pPr>
      <w:rPr>
        <w:rFonts w:ascii="Symbol" w:hAnsi="Symbol" w:hint="default"/>
      </w:rPr>
    </w:lvl>
    <w:lvl w:ilvl="4" w:tplc="D8862FC2">
      <w:start w:val="1"/>
      <w:numFmt w:val="bullet"/>
      <w:lvlText w:val="o"/>
      <w:lvlJc w:val="left"/>
      <w:pPr>
        <w:ind w:left="3600" w:hanging="360"/>
      </w:pPr>
      <w:rPr>
        <w:rFonts w:ascii="Courier New" w:hAnsi="Courier New" w:hint="default"/>
      </w:rPr>
    </w:lvl>
    <w:lvl w:ilvl="5" w:tplc="75CA3542">
      <w:start w:val="1"/>
      <w:numFmt w:val="bullet"/>
      <w:lvlText w:val=""/>
      <w:lvlJc w:val="left"/>
      <w:pPr>
        <w:ind w:left="4320" w:hanging="360"/>
      </w:pPr>
      <w:rPr>
        <w:rFonts w:ascii="Wingdings" w:hAnsi="Wingdings" w:hint="default"/>
      </w:rPr>
    </w:lvl>
    <w:lvl w:ilvl="6" w:tplc="B11AB4DA">
      <w:start w:val="1"/>
      <w:numFmt w:val="bullet"/>
      <w:lvlText w:val=""/>
      <w:lvlJc w:val="left"/>
      <w:pPr>
        <w:ind w:left="5040" w:hanging="360"/>
      </w:pPr>
      <w:rPr>
        <w:rFonts w:ascii="Symbol" w:hAnsi="Symbol" w:hint="default"/>
      </w:rPr>
    </w:lvl>
    <w:lvl w:ilvl="7" w:tplc="A2426ED8">
      <w:start w:val="1"/>
      <w:numFmt w:val="bullet"/>
      <w:lvlText w:val="o"/>
      <w:lvlJc w:val="left"/>
      <w:pPr>
        <w:ind w:left="5760" w:hanging="360"/>
      </w:pPr>
      <w:rPr>
        <w:rFonts w:ascii="Courier New" w:hAnsi="Courier New" w:hint="default"/>
      </w:rPr>
    </w:lvl>
    <w:lvl w:ilvl="8" w:tplc="E924CBCC">
      <w:start w:val="1"/>
      <w:numFmt w:val="bullet"/>
      <w:lvlText w:val=""/>
      <w:lvlJc w:val="left"/>
      <w:pPr>
        <w:ind w:left="6480" w:hanging="360"/>
      </w:pPr>
      <w:rPr>
        <w:rFonts w:ascii="Wingdings" w:hAnsi="Wingdings" w:hint="default"/>
      </w:rPr>
    </w:lvl>
  </w:abstractNum>
  <w:abstractNum w:abstractNumId="9" w15:restartNumberingAfterBreak="0">
    <w:nsid w:val="22AF53AF"/>
    <w:multiLevelType w:val="hybridMultilevel"/>
    <w:tmpl w:val="CEE23ABE"/>
    <w:lvl w:ilvl="0" w:tplc="637E3BF6">
      <w:start w:val="3"/>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6D27EB"/>
    <w:multiLevelType w:val="hybridMultilevel"/>
    <w:tmpl w:val="BCB632AA"/>
    <w:lvl w:ilvl="0" w:tplc="80E40EE4">
      <w:start w:val="2"/>
      <w:numFmt w:val="bullet"/>
      <w:lvlText w:val="-"/>
      <w:lvlJc w:val="left"/>
      <w:pPr>
        <w:ind w:left="720" w:hanging="360"/>
      </w:pPr>
      <w:rPr>
        <w:rFonts w:ascii="Open Sans Light" w:eastAsia="Calibri" w:hAnsi="Open Sans Light" w:cs="Open Sans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202F55"/>
    <w:multiLevelType w:val="multilevel"/>
    <w:tmpl w:val="1646BF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CB3F2A"/>
    <w:multiLevelType w:val="hybridMultilevel"/>
    <w:tmpl w:val="CC567386"/>
    <w:lvl w:ilvl="0" w:tplc="180490EA">
      <w:start w:val="13"/>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4584F65"/>
    <w:multiLevelType w:val="hybridMultilevel"/>
    <w:tmpl w:val="47806A92"/>
    <w:lvl w:ilvl="0" w:tplc="01D0F404">
      <w:start w:val="1"/>
      <w:numFmt w:val="bullet"/>
      <w:lvlText w:val=""/>
      <w:lvlJc w:val="left"/>
      <w:pPr>
        <w:ind w:left="720" w:hanging="360"/>
      </w:pPr>
      <w:rPr>
        <w:rFonts w:ascii="Symbol" w:hAnsi="Symbol" w:hint="default"/>
      </w:rPr>
    </w:lvl>
    <w:lvl w:ilvl="1" w:tplc="DF22BA9C">
      <w:start w:val="1"/>
      <w:numFmt w:val="bullet"/>
      <w:lvlText w:val="o"/>
      <w:lvlJc w:val="left"/>
      <w:pPr>
        <w:ind w:left="1440" w:hanging="360"/>
      </w:pPr>
      <w:rPr>
        <w:rFonts w:ascii="Courier New" w:hAnsi="Courier New" w:hint="default"/>
      </w:rPr>
    </w:lvl>
    <w:lvl w:ilvl="2" w:tplc="72905F16">
      <w:start w:val="1"/>
      <w:numFmt w:val="bullet"/>
      <w:lvlText w:val=""/>
      <w:lvlJc w:val="left"/>
      <w:pPr>
        <w:ind w:left="2160" w:hanging="360"/>
      </w:pPr>
      <w:rPr>
        <w:rFonts w:ascii="Wingdings" w:hAnsi="Wingdings" w:hint="default"/>
      </w:rPr>
    </w:lvl>
    <w:lvl w:ilvl="3" w:tplc="35347CFE">
      <w:start w:val="1"/>
      <w:numFmt w:val="bullet"/>
      <w:lvlText w:val=""/>
      <w:lvlJc w:val="left"/>
      <w:pPr>
        <w:ind w:left="2880" w:hanging="360"/>
      </w:pPr>
      <w:rPr>
        <w:rFonts w:ascii="Symbol" w:hAnsi="Symbol" w:hint="default"/>
      </w:rPr>
    </w:lvl>
    <w:lvl w:ilvl="4" w:tplc="BA6E8B70">
      <w:start w:val="1"/>
      <w:numFmt w:val="bullet"/>
      <w:lvlText w:val="o"/>
      <w:lvlJc w:val="left"/>
      <w:pPr>
        <w:ind w:left="3600" w:hanging="360"/>
      </w:pPr>
      <w:rPr>
        <w:rFonts w:ascii="Courier New" w:hAnsi="Courier New" w:hint="default"/>
      </w:rPr>
    </w:lvl>
    <w:lvl w:ilvl="5" w:tplc="C8A040A4">
      <w:start w:val="1"/>
      <w:numFmt w:val="bullet"/>
      <w:lvlText w:val=""/>
      <w:lvlJc w:val="left"/>
      <w:pPr>
        <w:ind w:left="4320" w:hanging="360"/>
      </w:pPr>
      <w:rPr>
        <w:rFonts w:ascii="Wingdings" w:hAnsi="Wingdings" w:hint="default"/>
      </w:rPr>
    </w:lvl>
    <w:lvl w:ilvl="6" w:tplc="661C9B2E">
      <w:start w:val="1"/>
      <w:numFmt w:val="bullet"/>
      <w:lvlText w:val=""/>
      <w:lvlJc w:val="left"/>
      <w:pPr>
        <w:ind w:left="5040" w:hanging="360"/>
      </w:pPr>
      <w:rPr>
        <w:rFonts w:ascii="Symbol" w:hAnsi="Symbol" w:hint="default"/>
      </w:rPr>
    </w:lvl>
    <w:lvl w:ilvl="7" w:tplc="DF566876">
      <w:start w:val="1"/>
      <w:numFmt w:val="bullet"/>
      <w:lvlText w:val="o"/>
      <w:lvlJc w:val="left"/>
      <w:pPr>
        <w:ind w:left="5760" w:hanging="360"/>
      </w:pPr>
      <w:rPr>
        <w:rFonts w:ascii="Courier New" w:hAnsi="Courier New" w:hint="default"/>
      </w:rPr>
    </w:lvl>
    <w:lvl w:ilvl="8" w:tplc="D38C5E06">
      <w:start w:val="1"/>
      <w:numFmt w:val="bullet"/>
      <w:lvlText w:val=""/>
      <w:lvlJc w:val="left"/>
      <w:pPr>
        <w:ind w:left="6480" w:hanging="360"/>
      </w:pPr>
      <w:rPr>
        <w:rFonts w:ascii="Wingdings" w:hAnsi="Wingdings" w:hint="default"/>
      </w:rPr>
    </w:lvl>
  </w:abstractNum>
  <w:abstractNum w:abstractNumId="14" w15:restartNumberingAfterBreak="0">
    <w:nsid w:val="3CDA24FF"/>
    <w:multiLevelType w:val="multilevel"/>
    <w:tmpl w:val="7CE61956"/>
    <w:lvl w:ilvl="0">
      <w:start w:val="1"/>
      <w:numFmt w:val="decimal"/>
      <w:pStyle w:val="Heading1"/>
      <w:lvlText w:val="%1"/>
      <w:lvlJc w:val="left"/>
      <w:pPr>
        <w:ind w:left="252" w:hanging="432"/>
      </w:pPr>
      <w:rPr>
        <w:rFonts w:hint="default"/>
      </w:rPr>
    </w:lvl>
    <w:lvl w:ilvl="1">
      <w:start w:val="1"/>
      <w:numFmt w:val="decimal"/>
      <w:pStyle w:val="Heading2"/>
      <w:lvlText w:val="%1.%2"/>
      <w:lvlJc w:val="left"/>
      <w:pPr>
        <w:ind w:left="576" w:hanging="576"/>
      </w:pPr>
      <w:rPr>
        <w:rFonts w:hint="default"/>
        <w:color w:val="auto"/>
      </w:rPr>
    </w:lvl>
    <w:lvl w:ilvl="2">
      <w:start w:val="1"/>
      <w:numFmt w:val="decimal"/>
      <w:pStyle w:val="Heading3"/>
      <w:lvlText w:val="%1.%2.%3"/>
      <w:lvlJc w:val="left"/>
      <w:pPr>
        <w:ind w:left="720" w:hanging="720"/>
      </w:pPr>
      <w:rPr>
        <w:rFonts w:ascii="Helvetica Neue" w:hAnsi="Helvetica Neue"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684" w:hanging="864"/>
      </w:pPr>
      <w:rPr>
        <w:rFonts w:hint="default"/>
      </w:rPr>
    </w:lvl>
    <w:lvl w:ilvl="4">
      <w:start w:val="1"/>
      <w:numFmt w:val="decimal"/>
      <w:pStyle w:val="Heading5"/>
      <w:lvlText w:val="%1.%2.%3.%4.%5"/>
      <w:lvlJc w:val="left"/>
      <w:pPr>
        <w:ind w:left="828" w:hanging="1008"/>
      </w:pPr>
      <w:rPr>
        <w:rFonts w:hint="default"/>
      </w:rPr>
    </w:lvl>
    <w:lvl w:ilvl="5">
      <w:start w:val="1"/>
      <w:numFmt w:val="decimal"/>
      <w:pStyle w:val="Heading6"/>
      <w:lvlText w:val="%1.%2.%3.%4.%5.%6"/>
      <w:lvlJc w:val="left"/>
      <w:pPr>
        <w:ind w:left="972" w:hanging="1152"/>
      </w:pPr>
      <w:rPr>
        <w:rFonts w:hint="default"/>
      </w:rPr>
    </w:lvl>
    <w:lvl w:ilvl="6">
      <w:start w:val="1"/>
      <w:numFmt w:val="decimal"/>
      <w:pStyle w:val="Heading7"/>
      <w:lvlText w:val="%1.%2.%3.%4.%5.%6.%7"/>
      <w:lvlJc w:val="left"/>
      <w:pPr>
        <w:ind w:left="1116" w:hanging="1296"/>
      </w:pPr>
      <w:rPr>
        <w:rFonts w:hint="default"/>
      </w:rPr>
    </w:lvl>
    <w:lvl w:ilvl="7">
      <w:start w:val="1"/>
      <w:numFmt w:val="decimal"/>
      <w:pStyle w:val="Heading8"/>
      <w:lvlText w:val="%1.%2.%3.%4.%5.%6.%7.%8"/>
      <w:lvlJc w:val="left"/>
      <w:pPr>
        <w:ind w:left="1260" w:hanging="1440"/>
      </w:pPr>
      <w:rPr>
        <w:rFonts w:hint="default"/>
      </w:rPr>
    </w:lvl>
    <w:lvl w:ilvl="8">
      <w:start w:val="1"/>
      <w:numFmt w:val="decimal"/>
      <w:pStyle w:val="Heading9"/>
      <w:lvlText w:val="%1.%2.%3.%4.%5.%6.%7.%8.%9"/>
      <w:lvlJc w:val="left"/>
      <w:pPr>
        <w:ind w:left="1404" w:hanging="1584"/>
      </w:pPr>
      <w:rPr>
        <w:rFonts w:hint="default"/>
      </w:rPr>
    </w:lvl>
  </w:abstractNum>
  <w:abstractNum w:abstractNumId="15" w15:restartNumberingAfterBreak="0">
    <w:nsid w:val="42D814F0"/>
    <w:multiLevelType w:val="hybridMultilevel"/>
    <w:tmpl w:val="13749C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0E15E6"/>
    <w:multiLevelType w:val="hybridMultilevel"/>
    <w:tmpl w:val="83CEF39E"/>
    <w:lvl w:ilvl="0" w:tplc="180490EA">
      <w:start w:val="13"/>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4500487"/>
    <w:multiLevelType w:val="hybridMultilevel"/>
    <w:tmpl w:val="10EED3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ED4ACB"/>
    <w:multiLevelType w:val="multilevel"/>
    <w:tmpl w:val="0A943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8312FA"/>
    <w:multiLevelType w:val="hybridMultilevel"/>
    <w:tmpl w:val="1002752C"/>
    <w:lvl w:ilvl="0" w:tplc="1FB2496C">
      <w:numFmt w:val="bullet"/>
      <w:lvlText w:val="-"/>
      <w:lvlJc w:val="left"/>
      <w:pPr>
        <w:ind w:left="720" w:hanging="360"/>
      </w:pPr>
      <w:rPr>
        <w:rFonts w:ascii="Open Sans Light" w:eastAsia="Calibri" w:hAnsi="Open Sans Light" w:cs="Open Sans Light"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F46AE2"/>
    <w:multiLevelType w:val="hybridMultilevel"/>
    <w:tmpl w:val="384E894C"/>
    <w:lvl w:ilvl="0" w:tplc="C5F6086E">
      <w:start w:val="1"/>
      <w:numFmt w:val="bullet"/>
      <w:lvlText w:val=""/>
      <w:lvlJc w:val="left"/>
      <w:pPr>
        <w:ind w:left="720" w:hanging="360"/>
      </w:pPr>
      <w:rPr>
        <w:rFonts w:ascii="Symbol" w:hAnsi="Symbol" w:hint="default"/>
      </w:rPr>
    </w:lvl>
    <w:lvl w:ilvl="1" w:tplc="D2720764">
      <w:start w:val="1"/>
      <w:numFmt w:val="bullet"/>
      <w:lvlText w:val="o"/>
      <w:lvlJc w:val="left"/>
      <w:pPr>
        <w:ind w:left="1440" w:hanging="360"/>
      </w:pPr>
      <w:rPr>
        <w:rFonts w:ascii="Courier New" w:hAnsi="Courier New" w:hint="default"/>
      </w:rPr>
    </w:lvl>
    <w:lvl w:ilvl="2" w:tplc="DD7C9D00">
      <w:start w:val="1"/>
      <w:numFmt w:val="bullet"/>
      <w:lvlText w:val=""/>
      <w:lvlJc w:val="left"/>
      <w:pPr>
        <w:ind w:left="2160" w:hanging="360"/>
      </w:pPr>
      <w:rPr>
        <w:rFonts w:ascii="Wingdings" w:hAnsi="Wingdings" w:hint="default"/>
      </w:rPr>
    </w:lvl>
    <w:lvl w:ilvl="3" w:tplc="AA8ADAE0">
      <w:start w:val="1"/>
      <w:numFmt w:val="bullet"/>
      <w:lvlText w:val=""/>
      <w:lvlJc w:val="left"/>
      <w:pPr>
        <w:ind w:left="2880" w:hanging="360"/>
      </w:pPr>
      <w:rPr>
        <w:rFonts w:ascii="Symbol" w:hAnsi="Symbol" w:hint="default"/>
      </w:rPr>
    </w:lvl>
    <w:lvl w:ilvl="4" w:tplc="82E0329E">
      <w:start w:val="1"/>
      <w:numFmt w:val="bullet"/>
      <w:lvlText w:val="o"/>
      <w:lvlJc w:val="left"/>
      <w:pPr>
        <w:ind w:left="3600" w:hanging="360"/>
      </w:pPr>
      <w:rPr>
        <w:rFonts w:ascii="Courier New" w:hAnsi="Courier New" w:hint="default"/>
      </w:rPr>
    </w:lvl>
    <w:lvl w:ilvl="5" w:tplc="2E561198">
      <w:start w:val="1"/>
      <w:numFmt w:val="bullet"/>
      <w:lvlText w:val=""/>
      <w:lvlJc w:val="left"/>
      <w:pPr>
        <w:ind w:left="4320" w:hanging="360"/>
      </w:pPr>
      <w:rPr>
        <w:rFonts w:ascii="Wingdings" w:hAnsi="Wingdings" w:hint="default"/>
      </w:rPr>
    </w:lvl>
    <w:lvl w:ilvl="6" w:tplc="6E88D1A2">
      <w:start w:val="1"/>
      <w:numFmt w:val="bullet"/>
      <w:lvlText w:val=""/>
      <w:lvlJc w:val="left"/>
      <w:pPr>
        <w:ind w:left="5040" w:hanging="360"/>
      </w:pPr>
      <w:rPr>
        <w:rFonts w:ascii="Symbol" w:hAnsi="Symbol" w:hint="default"/>
      </w:rPr>
    </w:lvl>
    <w:lvl w:ilvl="7" w:tplc="CCEC32D0">
      <w:start w:val="1"/>
      <w:numFmt w:val="bullet"/>
      <w:lvlText w:val="o"/>
      <w:lvlJc w:val="left"/>
      <w:pPr>
        <w:ind w:left="5760" w:hanging="360"/>
      </w:pPr>
      <w:rPr>
        <w:rFonts w:ascii="Courier New" w:hAnsi="Courier New" w:hint="default"/>
      </w:rPr>
    </w:lvl>
    <w:lvl w:ilvl="8" w:tplc="A906EBFA">
      <w:start w:val="1"/>
      <w:numFmt w:val="bullet"/>
      <w:lvlText w:val=""/>
      <w:lvlJc w:val="left"/>
      <w:pPr>
        <w:ind w:left="6480" w:hanging="360"/>
      </w:pPr>
      <w:rPr>
        <w:rFonts w:ascii="Wingdings" w:hAnsi="Wingdings" w:hint="default"/>
      </w:rPr>
    </w:lvl>
  </w:abstractNum>
  <w:abstractNum w:abstractNumId="21" w15:restartNumberingAfterBreak="0">
    <w:nsid w:val="4C910CBF"/>
    <w:multiLevelType w:val="hybridMultilevel"/>
    <w:tmpl w:val="66F8925A"/>
    <w:lvl w:ilvl="0" w:tplc="20642622">
      <w:start w:val="1"/>
      <w:numFmt w:val="bullet"/>
      <w:lvlText w:val=""/>
      <w:lvlJc w:val="left"/>
      <w:pPr>
        <w:ind w:left="720" w:hanging="360"/>
      </w:pPr>
      <w:rPr>
        <w:rFonts w:ascii="Symbol" w:hAnsi="Symbol" w:hint="default"/>
      </w:rPr>
    </w:lvl>
    <w:lvl w:ilvl="1" w:tplc="422ABAB2">
      <w:start w:val="1"/>
      <w:numFmt w:val="bullet"/>
      <w:lvlText w:val="o"/>
      <w:lvlJc w:val="left"/>
      <w:pPr>
        <w:ind w:left="1440" w:hanging="360"/>
      </w:pPr>
      <w:rPr>
        <w:rFonts w:ascii="Courier New" w:hAnsi="Courier New" w:hint="default"/>
      </w:rPr>
    </w:lvl>
    <w:lvl w:ilvl="2" w:tplc="D92649BA">
      <w:start w:val="1"/>
      <w:numFmt w:val="bullet"/>
      <w:lvlText w:val=""/>
      <w:lvlJc w:val="left"/>
      <w:pPr>
        <w:ind w:left="2160" w:hanging="360"/>
      </w:pPr>
      <w:rPr>
        <w:rFonts w:ascii="Wingdings" w:hAnsi="Wingdings" w:hint="default"/>
      </w:rPr>
    </w:lvl>
    <w:lvl w:ilvl="3" w:tplc="B7EAFCBE">
      <w:start w:val="1"/>
      <w:numFmt w:val="bullet"/>
      <w:lvlText w:val=""/>
      <w:lvlJc w:val="left"/>
      <w:pPr>
        <w:ind w:left="2880" w:hanging="360"/>
      </w:pPr>
      <w:rPr>
        <w:rFonts w:ascii="Symbol" w:hAnsi="Symbol" w:hint="default"/>
      </w:rPr>
    </w:lvl>
    <w:lvl w:ilvl="4" w:tplc="CC5ED1C8">
      <w:start w:val="1"/>
      <w:numFmt w:val="bullet"/>
      <w:lvlText w:val="o"/>
      <w:lvlJc w:val="left"/>
      <w:pPr>
        <w:ind w:left="3600" w:hanging="360"/>
      </w:pPr>
      <w:rPr>
        <w:rFonts w:ascii="Courier New" w:hAnsi="Courier New" w:hint="default"/>
      </w:rPr>
    </w:lvl>
    <w:lvl w:ilvl="5" w:tplc="69405BD2">
      <w:start w:val="1"/>
      <w:numFmt w:val="bullet"/>
      <w:lvlText w:val=""/>
      <w:lvlJc w:val="left"/>
      <w:pPr>
        <w:ind w:left="4320" w:hanging="360"/>
      </w:pPr>
      <w:rPr>
        <w:rFonts w:ascii="Wingdings" w:hAnsi="Wingdings" w:hint="default"/>
      </w:rPr>
    </w:lvl>
    <w:lvl w:ilvl="6" w:tplc="07A0086A">
      <w:start w:val="1"/>
      <w:numFmt w:val="bullet"/>
      <w:lvlText w:val=""/>
      <w:lvlJc w:val="left"/>
      <w:pPr>
        <w:ind w:left="5040" w:hanging="360"/>
      </w:pPr>
      <w:rPr>
        <w:rFonts w:ascii="Symbol" w:hAnsi="Symbol" w:hint="default"/>
      </w:rPr>
    </w:lvl>
    <w:lvl w:ilvl="7" w:tplc="07D25588">
      <w:start w:val="1"/>
      <w:numFmt w:val="bullet"/>
      <w:lvlText w:val="o"/>
      <w:lvlJc w:val="left"/>
      <w:pPr>
        <w:ind w:left="5760" w:hanging="360"/>
      </w:pPr>
      <w:rPr>
        <w:rFonts w:ascii="Courier New" w:hAnsi="Courier New" w:hint="default"/>
      </w:rPr>
    </w:lvl>
    <w:lvl w:ilvl="8" w:tplc="D940E780">
      <w:start w:val="1"/>
      <w:numFmt w:val="bullet"/>
      <w:lvlText w:val=""/>
      <w:lvlJc w:val="left"/>
      <w:pPr>
        <w:ind w:left="6480" w:hanging="360"/>
      </w:pPr>
      <w:rPr>
        <w:rFonts w:ascii="Wingdings" w:hAnsi="Wingdings" w:hint="default"/>
      </w:rPr>
    </w:lvl>
  </w:abstractNum>
  <w:abstractNum w:abstractNumId="22" w15:restartNumberingAfterBreak="0">
    <w:nsid w:val="4E2D5400"/>
    <w:multiLevelType w:val="hybridMultilevel"/>
    <w:tmpl w:val="EE4DAC9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16967E3"/>
    <w:multiLevelType w:val="hybridMultilevel"/>
    <w:tmpl w:val="7C506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3672F8"/>
    <w:multiLevelType w:val="hybridMultilevel"/>
    <w:tmpl w:val="C43A6FFA"/>
    <w:lvl w:ilvl="0" w:tplc="180490EA">
      <w:start w:val="13"/>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95C6F04"/>
    <w:multiLevelType w:val="hybridMultilevel"/>
    <w:tmpl w:val="5F64F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9D5162"/>
    <w:multiLevelType w:val="multilevel"/>
    <w:tmpl w:val="ABB4B6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2A0407"/>
    <w:multiLevelType w:val="multilevel"/>
    <w:tmpl w:val="772662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817F54"/>
    <w:multiLevelType w:val="hybridMultilevel"/>
    <w:tmpl w:val="3E94106A"/>
    <w:lvl w:ilvl="0" w:tplc="09B838B0">
      <w:start w:val="1"/>
      <w:numFmt w:val="bullet"/>
      <w:lvlText w:val=""/>
      <w:lvlJc w:val="left"/>
      <w:pPr>
        <w:ind w:left="720" w:hanging="360"/>
      </w:pPr>
      <w:rPr>
        <w:rFonts w:ascii="Symbol" w:hAnsi="Symbol" w:hint="default"/>
      </w:rPr>
    </w:lvl>
    <w:lvl w:ilvl="1" w:tplc="01D82ADE">
      <w:start w:val="1"/>
      <w:numFmt w:val="bullet"/>
      <w:lvlText w:val="o"/>
      <w:lvlJc w:val="left"/>
      <w:pPr>
        <w:ind w:left="1440" w:hanging="360"/>
      </w:pPr>
      <w:rPr>
        <w:rFonts w:ascii="Courier New" w:hAnsi="Courier New" w:hint="default"/>
      </w:rPr>
    </w:lvl>
    <w:lvl w:ilvl="2" w:tplc="0D5CE688">
      <w:start w:val="1"/>
      <w:numFmt w:val="bullet"/>
      <w:lvlText w:val=""/>
      <w:lvlJc w:val="left"/>
      <w:pPr>
        <w:ind w:left="2160" w:hanging="360"/>
      </w:pPr>
      <w:rPr>
        <w:rFonts w:ascii="Wingdings" w:hAnsi="Wingdings" w:hint="default"/>
      </w:rPr>
    </w:lvl>
    <w:lvl w:ilvl="3" w:tplc="A63CFFF2">
      <w:start w:val="1"/>
      <w:numFmt w:val="bullet"/>
      <w:lvlText w:val=""/>
      <w:lvlJc w:val="left"/>
      <w:pPr>
        <w:ind w:left="2880" w:hanging="360"/>
      </w:pPr>
      <w:rPr>
        <w:rFonts w:ascii="Symbol" w:hAnsi="Symbol" w:hint="default"/>
      </w:rPr>
    </w:lvl>
    <w:lvl w:ilvl="4" w:tplc="7C2654E6">
      <w:start w:val="1"/>
      <w:numFmt w:val="bullet"/>
      <w:lvlText w:val="o"/>
      <w:lvlJc w:val="left"/>
      <w:pPr>
        <w:ind w:left="3600" w:hanging="360"/>
      </w:pPr>
      <w:rPr>
        <w:rFonts w:ascii="Courier New" w:hAnsi="Courier New" w:hint="default"/>
      </w:rPr>
    </w:lvl>
    <w:lvl w:ilvl="5" w:tplc="6092367A">
      <w:start w:val="1"/>
      <w:numFmt w:val="bullet"/>
      <w:lvlText w:val=""/>
      <w:lvlJc w:val="left"/>
      <w:pPr>
        <w:ind w:left="4320" w:hanging="360"/>
      </w:pPr>
      <w:rPr>
        <w:rFonts w:ascii="Wingdings" w:hAnsi="Wingdings" w:hint="default"/>
      </w:rPr>
    </w:lvl>
    <w:lvl w:ilvl="6" w:tplc="52FAC2FC">
      <w:start w:val="1"/>
      <w:numFmt w:val="bullet"/>
      <w:lvlText w:val=""/>
      <w:lvlJc w:val="left"/>
      <w:pPr>
        <w:ind w:left="5040" w:hanging="360"/>
      </w:pPr>
      <w:rPr>
        <w:rFonts w:ascii="Symbol" w:hAnsi="Symbol" w:hint="default"/>
      </w:rPr>
    </w:lvl>
    <w:lvl w:ilvl="7" w:tplc="CBFAD25E">
      <w:start w:val="1"/>
      <w:numFmt w:val="bullet"/>
      <w:lvlText w:val="o"/>
      <w:lvlJc w:val="left"/>
      <w:pPr>
        <w:ind w:left="5760" w:hanging="360"/>
      </w:pPr>
      <w:rPr>
        <w:rFonts w:ascii="Courier New" w:hAnsi="Courier New" w:hint="default"/>
      </w:rPr>
    </w:lvl>
    <w:lvl w:ilvl="8" w:tplc="D5F0D770">
      <w:start w:val="1"/>
      <w:numFmt w:val="bullet"/>
      <w:lvlText w:val=""/>
      <w:lvlJc w:val="left"/>
      <w:pPr>
        <w:ind w:left="6480" w:hanging="360"/>
      </w:pPr>
      <w:rPr>
        <w:rFonts w:ascii="Wingdings" w:hAnsi="Wingdings" w:hint="default"/>
      </w:rPr>
    </w:lvl>
  </w:abstractNum>
  <w:abstractNum w:abstractNumId="29" w15:restartNumberingAfterBreak="0">
    <w:nsid w:val="602C3F23"/>
    <w:multiLevelType w:val="hybridMultilevel"/>
    <w:tmpl w:val="73841D68"/>
    <w:lvl w:ilvl="0" w:tplc="71C8A9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803FA2"/>
    <w:multiLevelType w:val="hybridMultilevel"/>
    <w:tmpl w:val="DDFC8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D9546E"/>
    <w:multiLevelType w:val="hybridMultilevel"/>
    <w:tmpl w:val="0AC2F09A"/>
    <w:lvl w:ilvl="0" w:tplc="D160D9C6">
      <w:start w:val="3"/>
      <w:numFmt w:val="bullet"/>
      <w:lvlText w:val=""/>
      <w:lvlJc w:val="left"/>
      <w:pPr>
        <w:ind w:left="1080" w:hanging="360"/>
      </w:pPr>
      <w:rPr>
        <w:rFonts w:ascii="Wingdings" w:eastAsia="Calibri" w:hAnsi="Wingding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9936B97"/>
    <w:multiLevelType w:val="hybridMultilevel"/>
    <w:tmpl w:val="A8961D80"/>
    <w:lvl w:ilvl="0" w:tplc="D25A42A8">
      <w:start w:val="3"/>
      <w:numFmt w:val="bullet"/>
      <w:lvlText w:val="-"/>
      <w:lvlJc w:val="left"/>
      <w:pPr>
        <w:ind w:left="720" w:hanging="360"/>
      </w:pPr>
      <w:rPr>
        <w:rFonts w:ascii="Open Sans Light" w:eastAsia="Calibri" w:hAnsi="Open Sans Light" w:cs="Open Sans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84329E"/>
    <w:multiLevelType w:val="hybridMultilevel"/>
    <w:tmpl w:val="05585C48"/>
    <w:lvl w:ilvl="0" w:tplc="D1928B22">
      <w:numFmt w:val="bullet"/>
      <w:lvlText w:val="•"/>
      <w:lvlJc w:val="left"/>
      <w:pPr>
        <w:ind w:left="720" w:hanging="360"/>
      </w:pPr>
      <w:rPr>
        <w:rFonts w:ascii="InfoTextPro" w:eastAsia="Calibri" w:hAnsi="InfoTextPro" w:cs="InfoTextPr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8411F9"/>
    <w:multiLevelType w:val="multilevel"/>
    <w:tmpl w:val="85C8C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562582"/>
    <w:multiLevelType w:val="hybridMultilevel"/>
    <w:tmpl w:val="3654B40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5EE077A"/>
    <w:multiLevelType w:val="hybridMultilevel"/>
    <w:tmpl w:val="18304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39256B"/>
    <w:multiLevelType w:val="multilevel"/>
    <w:tmpl w:val="68920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B29254F"/>
    <w:multiLevelType w:val="hybridMultilevel"/>
    <w:tmpl w:val="0624F7C6"/>
    <w:lvl w:ilvl="0" w:tplc="FD2C0BEE">
      <w:start w:val="1"/>
      <w:numFmt w:val="bullet"/>
      <w:pStyle w:val="Checklist"/>
      <w:lvlText w:val=""/>
      <w:lvlPicBulletId w:val="0"/>
      <w:lvlJc w:val="left"/>
      <w:pPr>
        <w:ind w:left="3222" w:hanging="360"/>
      </w:pPr>
      <w:rPr>
        <w:rFonts w:ascii="Symbol" w:hAnsi="Symbol" w:hint="default"/>
        <w:color w:val="auto"/>
      </w:rPr>
    </w:lvl>
    <w:lvl w:ilvl="1" w:tplc="08090003">
      <w:start w:val="1"/>
      <w:numFmt w:val="bullet"/>
      <w:pStyle w:val="Checklist"/>
      <w:lvlText w:val="o"/>
      <w:lvlJc w:val="left"/>
      <w:pPr>
        <w:ind w:left="3942" w:hanging="360"/>
      </w:pPr>
      <w:rPr>
        <w:rFonts w:ascii="Courier New" w:hAnsi="Courier New" w:cs="Courier New" w:hint="default"/>
      </w:rPr>
    </w:lvl>
    <w:lvl w:ilvl="2" w:tplc="08090005" w:tentative="1">
      <w:start w:val="1"/>
      <w:numFmt w:val="bullet"/>
      <w:lvlText w:val=""/>
      <w:lvlJc w:val="left"/>
      <w:pPr>
        <w:ind w:left="4662" w:hanging="360"/>
      </w:pPr>
      <w:rPr>
        <w:rFonts w:ascii="Wingdings" w:hAnsi="Wingdings" w:hint="default"/>
      </w:rPr>
    </w:lvl>
    <w:lvl w:ilvl="3" w:tplc="08090001" w:tentative="1">
      <w:start w:val="1"/>
      <w:numFmt w:val="bullet"/>
      <w:lvlText w:val=""/>
      <w:lvlJc w:val="left"/>
      <w:pPr>
        <w:ind w:left="5382" w:hanging="360"/>
      </w:pPr>
      <w:rPr>
        <w:rFonts w:ascii="Symbol" w:hAnsi="Symbol" w:hint="default"/>
      </w:rPr>
    </w:lvl>
    <w:lvl w:ilvl="4" w:tplc="08090003" w:tentative="1">
      <w:start w:val="1"/>
      <w:numFmt w:val="bullet"/>
      <w:lvlText w:val="o"/>
      <w:lvlJc w:val="left"/>
      <w:pPr>
        <w:ind w:left="6102" w:hanging="360"/>
      </w:pPr>
      <w:rPr>
        <w:rFonts w:ascii="Courier New" w:hAnsi="Courier New" w:cs="Courier New" w:hint="default"/>
      </w:rPr>
    </w:lvl>
    <w:lvl w:ilvl="5" w:tplc="08090005" w:tentative="1">
      <w:start w:val="1"/>
      <w:numFmt w:val="bullet"/>
      <w:lvlText w:val=""/>
      <w:lvlJc w:val="left"/>
      <w:pPr>
        <w:ind w:left="6822" w:hanging="360"/>
      </w:pPr>
      <w:rPr>
        <w:rFonts w:ascii="Wingdings" w:hAnsi="Wingdings" w:hint="default"/>
      </w:rPr>
    </w:lvl>
    <w:lvl w:ilvl="6" w:tplc="08090001" w:tentative="1">
      <w:start w:val="1"/>
      <w:numFmt w:val="bullet"/>
      <w:lvlText w:val=""/>
      <w:lvlJc w:val="left"/>
      <w:pPr>
        <w:ind w:left="7542" w:hanging="360"/>
      </w:pPr>
      <w:rPr>
        <w:rFonts w:ascii="Symbol" w:hAnsi="Symbol" w:hint="default"/>
      </w:rPr>
    </w:lvl>
    <w:lvl w:ilvl="7" w:tplc="08090003" w:tentative="1">
      <w:start w:val="1"/>
      <w:numFmt w:val="bullet"/>
      <w:lvlText w:val="o"/>
      <w:lvlJc w:val="left"/>
      <w:pPr>
        <w:ind w:left="8262" w:hanging="360"/>
      </w:pPr>
      <w:rPr>
        <w:rFonts w:ascii="Courier New" w:hAnsi="Courier New" w:cs="Courier New" w:hint="default"/>
      </w:rPr>
    </w:lvl>
    <w:lvl w:ilvl="8" w:tplc="08090005" w:tentative="1">
      <w:start w:val="1"/>
      <w:numFmt w:val="bullet"/>
      <w:lvlText w:val=""/>
      <w:lvlJc w:val="left"/>
      <w:pPr>
        <w:ind w:left="8982" w:hanging="360"/>
      </w:pPr>
      <w:rPr>
        <w:rFonts w:ascii="Wingdings" w:hAnsi="Wingdings" w:hint="default"/>
      </w:rPr>
    </w:lvl>
  </w:abstractNum>
  <w:abstractNum w:abstractNumId="39" w15:restartNumberingAfterBreak="0">
    <w:nsid w:val="7B9B2B4A"/>
    <w:multiLevelType w:val="hybridMultilevel"/>
    <w:tmpl w:val="57747F62"/>
    <w:lvl w:ilvl="0" w:tplc="BFFE02B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FFD699F"/>
    <w:multiLevelType w:val="hybridMultilevel"/>
    <w:tmpl w:val="F6AE1E22"/>
    <w:lvl w:ilvl="0" w:tplc="48AA3210">
      <w:numFmt w:val="bullet"/>
      <w:lvlText w:val="-"/>
      <w:lvlJc w:val="left"/>
      <w:pPr>
        <w:ind w:left="720" w:hanging="360"/>
      </w:pPr>
      <w:rPr>
        <w:rFonts w:ascii="Open Sans Light" w:eastAsia="Calibri" w:hAnsi="Open Sans Light" w:cs="Open Sans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38"/>
  </w:num>
  <w:num w:numId="3">
    <w:abstractNumId w:val="5"/>
  </w:num>
  <w:num w:numId="4">
    <w:abstractNumId w:val="24"/>
  </w:num>
  <w:num w:numId="5">
    <w:abstractNumId w:val="12"/>
  </w:num>
  <w:num w:numId="6">
    <w:abstractNumId w:val="34"/>
  </w:num>
  <w:num w:numId="7">
    <w:abstractNumId w:val="7"/>
  </w:num>
  <w:num w:numId="8">
    <w:abstractNumId w:val="18"/>
  </w:num>
  <w:num w:numId="9">
    <w:abstractNumId w:val="8"/>
  </w:num>
  <w:num w:numId="10">
    <w:abstractNumId w:val="28"/>
  </w:num>
  <w:num w:numId="11">
    <w:abstractNumId w:val="13"/>
  </w:num>
  <w:num w:numId="12">
    <w:abstractNumId w:val="21"/>
  </w:num>
  <w:num w:numId="13">
    <w:abstractNumId w:val="20"/>
  </w:num>
  <w:num w:numId="14">
    <w:abstractNumId w:val="16"/>
  </w:num>
  <w:num w:numId="15">
    <w:abstractNumId w:val="6"/>
  </w:num>
  <w:num w:numId="16">
    <w:abstractNumId w:val="26"/>
  </w:num>
  <w:num w:numId="17">
    <w:abstractNumId w:val="2"/>
  </w:num>
  <w:num w:numId="18">
    <w:abstractNumId w:val="0"/>
  </w:num>
  <w:num w:numId="19">
    <w:abstractNumId w:val="27"/>
  </w:num>
  <w:num w:numId="20">
    <w:abstractNumId w:val="23"/>
  </w:num>
  <w:num w:numId="21">
    <w:abstractNumId w:val="1"/>
  </w:num>
  <w:num w:numId="22">
    <w:abstractNumId w:val="25"/>
  </w:num>
  <w:num w:numId="23">
    <w:abstractNumId w:val="4"/>
  </w:num>
  <w:num w:numId="24">
    <w:abstractNumId w:val="30"/>
  </w:num>
  <w:num w:numId="25">
    <w:abstractNumId w:val="29"/>
  </w:num>
  <w:num w:numId="26">
    <w:abstractNumId w:val="36"/>
  </w:num>
  <w:num w:numId="27">
    <w:abstractNumId w:val="3"/>
  </w:num>
  <w:num w:numId="28">
    <w:abstractNumId w:val="33"/>
  </w:num>
  <w:num w:numId="29">
    <w:abstractNumId w:val="19"/>
  </w:num>
  <w:num w:numId="30">
    <w:abstractNumId w:val="35"/>
  </w:num>
  <w:num w:numId="31">
    <w:abstractNumId w:val="10"/>
  </w:num>
  <w:num w:numId="32">
    <w:abstractNumId w:val="39"/>
  </w:num>
  <w:num w:numId="33">
    <w:abstractNumId w:val="17"/>
  </w:num>
  <w:num w:numId="34">
    <w:abstractNumId w:val="40"/>
  </w:num>
  <w:num w:numId="35">
    <w:abstractNumId w:val="15"/>
  </w:num>
  <w:num w:numId="36">
    <w:abstractNumId w:val="22"/>
  </w:num>
  <w:num w:numId="37">
    <w:abstractNumId w:val="11"/>
  </w:num>
  <w:num w:numId="38">
    <w:abstractNumId w:val="32"/>
  </w:num>
  <w:num w:numId="39">
    <w:abstractNumId w:val="37"/>
  </w:num>
  <w:num w:numId="40">
    <w:abstractNumId w:val="9"/>
  </w:num>
  <w:num w:numId="41">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efaultTableStyle w:val="GridTable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AEB"/>
    <w:rsid w:val="000004D5"/>
    <w:rsid w:val="00001E80"/>
    <w:rsid w:val="00003733"/>
    <w:rsid w:val="00005761"/>
    <w:rsid w:val="00011A59"/>
    <w:rsid w:val="000123C4"/>
    <w:rsid w:val="000125C6"/>
    <w:rsid w:val="00012645"/>
    <w:rsid w:val="0001525B"/>
    <w:rsid w:val="00017153"/>
    <w:rsid w:val="000256A7"/>
    <w:rsid w:val="00025DF6"/>
    <w:rsid w:val="0003197A"/>
    <w:rsid w:val="00034511"/>
    <w:rsid w:val="000425BE"/>
    <w:rsid w:val="000466B7"/>
    <w:rsid w:val="00050254"/>
    <w:rsid w:val="00051656"/>
    <w:rsid w:val="00052DE6"/>
    <w:rsid w:val="00053AB5"/>
    <w:rsid w:val="0005658B"/>
    <w:rsid w:val="00056EF4"/>
    <w:rsid w:val="00061E44"/>
    <w:rsid w:val="00062239"/>
    <w:rsid w:val="000650F4"/>
    <w:rsid w:val="00066C9F"/>
    <w:rsid w:val="00067339"/>
    <w:rsid w:val="00072824"/>
    <w:rsid w:val="00072867"/>
    <w:rsid w:val="000772C8"/>
    <w:rsid w:val="00080DC9"/>
    <w:rsid w:val="000825AD"/>
    <w:rsid w:val="00082D9B"/>
    <w:rsid w:val="00084E6D"/>
    <w:rsid w:val="000909B3"/>
    <w:rsid w:val="00090F9A"/>
    <w:rsid w:val="0009293D"/>
    <w:rsid w:val="00093F98"/>
    <w:rsid w:val="000955F8"/>
    <w:rsid w:val="00095C08"/>
    <w:rsid w:val="000965BB"/>
    <w:rsid w:val="0009766C"/>
    <w:rsid w:val="000A3100"/>
    <w:rsid w:val="000A54C2"/>
    <w:rsid w:val="000B0399"/>
    <w:rsid w:val="000B205B"/>
    <w:rsid w:val="000B3B60"/>
    <w:rsid w:val="000B4863"/>
    <w:rsid w:val="000B4DCE"/>
    <w:rsid w:val="000C452C"/>
    <w:rsid w:val="000D0505"/>
    <w:rsid w:val="000D3202"/>
    <w:rsid w:val="000D4606"/>
    <w:rsid w:val="000D4660"/>
    <w:rsid w:val="000E25D1"/>
    <w:rsid w:val="000E3BE4"/>
    <w:rsid w:val="000F19AA"/>
    <w:rsid w:val="000F4F68"/>
    <w:rsid w:val="000F77CE"/>
    <w:rsid w:val="001061EC"/>
    <w:rsid w:val="00111CEB"/>
    <w:rsid w:val="00112ECA"/>
    <w:rsid w:val="00113194"/>
    <w:rsid w:val="00114507"/>
    <w:rsid w:val="0011507E"/>
    <w:rsid w:val="00117B80"/>
    <w:rsid w:val="00121574"/>
    <w:rsid w:val="001215AA"/>
    <w:rsid w:val="00122DC1"/>
    <w:rsid w:val="00127FCC"/>
    <w:rsid w:val="001301D3"/>
    <w:rsid w:val="001326B4"/>
    <w:rsid w:val="00133C25"/>
    <w:rsid w:val="0014157D"/>
    <w:rsid w:val="001416EF"/>
    <w:rsid w:val="001423E3"/>
    <w:rsid w:val="00142634"/>
    <w:rsid w:val="00142C01"/>
    <w:rsid w:val="00142D77"/>
    <w:rsid w:val="00144583"/>
    <w:rsid w:val="00145529"/>
    <w:rsid w:val="00145DE5"/>
    <w:rsid w:val="00146A46"/>
    <w:rsid w:val="001513AD"/>
    <w:rsid w:val="001528F2"/>
    <w:rsid w:val="00155AE4"/>
    <w:rsid w:val="001623F3"/>
    <w:rsid w:val="00162DA7"/>
    <w:rsid w:val="00162F79"/>
    <w:rsid w:val="0016319D"/>
    <w:rsid w:val="00165BA0"/>
    <w:rsid w:val="00166D0F"/>
    <w:rsid w:val="00166EA3"/>
    <w:rsid w:val="00172C25"/>
    <w:rsid w:val="0017386E"/>
    <w:rsid w:val="00176640"/>
    <w:rsid w:val="00177AAB"/>
    <w:rsid w:val="00181CF6"/>
    <w:rsid w:val="001860B3"/>
    <w:rsid w:val="00186227"/>
    <w:rsid w:val="00187454"/>
    <w:rsid w:val="00190D8E"/>
    <w:rsid w:val="00192E4E"/>
    <w:rsid w:val="00193233"/>
    <w:rsid w:val="001A01E9"/>
    <w:rsid w:val="001A08FD"/>
    <w:rsid w:val="001A1190"/>
    <w:rsid w:val="001A11B0"/>
    <w:rsid w:val="001A35E3"/>
    <w:rsid w:val="001A3663"/>
    <w:rsid w:val="001A3772"/>
    <w:rsid w:val="001A7B39"/>
    <w:rsid w:val="001C2987"/>
    <w:rsid w:val="001C4AED"/>
    <w:rsid w:val="001C4C15"/>
    <w:rsid w:val="001C652B"/>
    <w:rsid w:val="001D20E9"/>
    <w:rsid w:val="001D264B"/>
    <w:rsid w:val="001D4FDE"/>
    <w:rsid w:val="001D7B4D"/>
    <w:rsid w:val="001E062B"/>
    <w:rsid w:val="001F0DFB"/>
    <w:rsid w:val="001F0E79"/>
    <w:rsid w:val="001F153A"/>
    <w:rsid w:val="001F48FA"/>
    <w:rsid w:val="001F68A1"/>
    <w:rsid w:val="00200217"/>
    <w:rsid w:val="00201A93"/>
    <w:rsid w:val="00203D78"/>
    <w:rsid w:val="002043CC"/>
    <w:rsid w:val="00206316"/>
    <w:rsid w:val="0021024B"/>
    <w:rsid w:val="00210D9E"/>
    <w:rsid w:val="00211B1C"/>
    <w:rsid w:val="00211D0D"/>
    <w:rsid w:val="002132D9"/>
    <w:rsid w:val="002147F1"/>
    <w:rsid w:val="00220041"/>
    <w:rsid w:val="00220842"/>
    <w:rsid w:val="00230FB4"/>
    <w:rsid w:val="0023106D"/>
    <w:rsid w:val="002310DB"/>
    <w:rsid w:val="00231530"/>
    <w:rsid w:val="00232C0E"/>
    <w:rsid w:val="00233AAD"/>
    <w:rsid w:val="002414B0"/>
    <w:rsid w:val="0024284A"/>
    <w:rsid w:val="002467DB"/>
    <w:rsid w:val="00247F2E"/>
    <w:rsid w:val="00250890"/>
    <w:rsid w:val="00250A3E"/>
    <w:rsid w:val="00261BB1"/>
    <w:rsid w:val="00262CDC"/>
    <w:rsid w:val="00263047"/>
    <w:rsid w:val="002630A9"/>
    <w:rsid w:val="002639F4"/>
    <w:rsid w:val="002669FE"/>
    <w:rsid w:val="00271D1C"/>
    <w:rsid w:val="0027260A"/>
    <w:rsid w:val="00273BF2"/>
    <w:rsid w:val="00276CD4"/>
    <w:rsid w:val="00282FA9"/>
    <w:rsid w:val="002845C9"/>
    <w:rsid w:val="0029216A"/>
    <w:rsid w:val="00293D05"/>
    <w:rsid w:val="0029542D"/>
    <w:rsid w:val="00295CB5"/>
    <w:rsid w:val="002A4781"/>
    <w:rsid w:val="002B0E53"/>
    <w:rsid w:val="002B1C61"/>
    <w:rsid w:val="002B2B2C"/>
    <w:rsid w:val="002C27F9"/>
    <w:rsid w:val="002C46AF"/>
    <w:rsid w:val="002C5025"/>
    <w:rsid w:val="002C755A"/>
    <w:rsid w:val="002C7C9A"/>
    <w:rsid w:val="002D3979"/>
    <w:rsid w:val="002D4C4F"/>
    <w:rsid w:val="002E400B"/>
    <w:rsid w:val="002E5CB6"/>
    <w:rsid w:val="002E6AEB"/>
    <w:rsid w:val="002E6EC2"/>
    <w:rsid w:val="002F0914"/>
    <w:rsid w:val="002F14BE"/>
    <w:rsid w:val="002F2188"/>
    <w:rsid w:val="002F371F"/>
    <w:rsid w:val="002F6347"/>
    <w:rsid w:val="002F70A0"/>
    <w:rsid w:val="003008D0"/>
    <w:rsid w:val="003025F1"/>
    <w:rsid w:val="00306E45"/>
    <w:rsid w:val="003104DF"/>
    <w:rsid w:val="00313F0B"/>
    <w:rsid w:val="003153BE"/>
    <w:rsid w:val="00322084"/>
    <w:rsid w:val="003236D8"/>
    <w:rsid w:val="00326253"/>
    <w:rsid w:val="00327C51"/>
    <w:rsid w:val="00336B90"/>
    <w:rsid w:val="003403D6"/>
    <w:rsid w:val="003446E8"/>
    <w:rsid w:val="00346046"/>
    <w:rsid w:val="00355720"/>
    <w:rsid w:val="003577E7"/>
    <w:rsid w:val="003633A3"/>
    <w:rsid w:val="00363A73"/>
    <w:rsid w:val="00364E97"/>
    <w:rsid w:val="00365E95"/>
    <w:rsid w:val="003665C7"/>
    <w:rsid w:val="003667B2"/>
    <w:rsid w:val="003669B2"/>
    <w:rsid w:val="00370499"/>
    <w:rsid w:val="003722BF"/>
    <w:rsid w:val="00374A78"/>
    <w:rsid w:val="0037536F"/>
    <w:rsid w:val="003776E9"/>
    <w:rsid w:val="00380645"/>
    <w:rsid w:val="0038344F"/>
    <w:rsid w:val="00384AE8"/>
    <w:rsid w:val="00387C67"/>
    <w:rsid w:val="00394C0F"/>
    <w:rsid w:val="003951CC"/>
    <w:rsid w:val="003A3656"/>
    <w:rsid w:val="003A4BF0"/>
    <w:rsid w:val="003A6978"/>
    <w:rsid w:val="003B0BDC"/>
    <w:rsid w:val="003B2C99"/>
    <w:rsid w:val="003B4804"/>
    <w:rsid w:val="003B4F39"/>
    <w:rsid w:val="003B5371"/>
    <w:rsid w:val="003B7E6F"/>
    <w:rsid w:val="003C18C0"/>
    <w:rsid w:val="003C46F1"/>
    <w:rsid w:val="003D40F9"/>
    <w:rsid w:val="003E0BA6"/>
    <w:rsid w:val="003E0BBC"/>
    <w:rsid w:val="003E1886"/>
    <w:rsid w:val="003E262C"/>
    <w:rsid w:val="003E2E4D"/>
    <w:rsid w:val="003E52F7"/>
    <w:rsid w:val="003E5786"/>
    <w:rsid w:val="003E5E12"/>
    <w:rsid w:val="003F0607"/>
    <w:rsid w:val="003F2A08"/>
    <w:rsid w:val="003F4587"/>
    <w:rsid w:val="003F4D6B"/>
    <w:rsid w:val="003F4EE8"/>
    <w:rsid w:val="003F6DBE"/>
    <w:rsid w:val="004004C1"/>
    <w:rsid w:val="0040099A"/>
    <w:rsid w:val="00401779"/>
    <w:rsid w:val="00406464"/>
    <w:rsid w:val="00411C12"/>
    <w:rsid w:val="00411EB0"/>
    <w:rsid w:val="004122DD"/>
    <w:rsid w:val="00413C53"/>
    <w:rsid w:val="0041630E"/>
    <w:rsid w:val="00417BC5"/>
    <w:rsid w:val="0042055C"/>
    <w:rsid w:val="00421C60"/>
    <w:rsid w:val="00422D2B"/>
    <w:rsid w:val="00425925"/>
    <w:rsid w:val="00426CA7"/>
    <w:rsid w:val="004303F5"/>
    <w:rsid w:val="00435025"/>
    <w:rsid w:val="00443993"/>
    <w:rsid w:val="00445602"/>
    <w:rsid w:val="00447A2F"/>
    <w:rsid w:val="004506EF"/>
    <w:rsid w:val="00452128"/>
    <w:rsid w:val="0045292F"/>
    <w:rsid w:val="004546E6"/>
    <w:rsid w:val="00455A8E"/>
    <w:rsid w:val="00460E2D"/>
    <w:rsid w:val="0046362F"/>
    <w:rsid w:val="00464D95"/>
    <w:rsid w:val="00465A0B"/>
    <w:rsid w:val="00470B1D"/>
    <w:rsid w:val="00474BAA"/>
    <w:rsid w:val="00475BC5"/>
    <w:rsid w:val="00480300"/>
    <w:rsid w:val="00486A5A"/>
    <w:rsid w:val="00496439"/>
    <w:rsid w:val="00497508"/>
    <w:rsid w:val="00497AC7"/>
    <w:rsid w:val="004A4145"/>
    <w:rsid w:val="004A44B7"/>
    <w:rsid w:val="004A54CE"/>
    <w:rsid w:val="004A564B"/>
    <w:rsid w:val="004A5795"/>
    <w:rsid w:val="004A6AE5"/>
    <w:rsid w:val="004B22D4"/>
    <w:rsid w:val="004B2FF1"/>
    <w:rsid w:val="004B426C"/>
    <w:rsid w:val="004B62CF"/>
    <w:rsid w:val="004B79D6"/>
    <w:rsid w:val="004C1A04"/>
    <w:rsid w:val="004C3117"/>
    <w:rsid w:val="004C375C"/>
    <w:rsid w:val="004C518E"/>
    <w:rsid w:val="004C6CC6"/>
    <w:rsid w:val="004D0C9D"/>
    <w:rsid w:val="004D11E9"/>
    <w:rsid w:val="004D149F"/>
    <w:rsid w:val="004D25EF"/>
    <w:rsid w:val="004D3440"/>
    <w:rsid w:val="004D39AA"/>
    <w:rsid w:val="004D5400"/>
    <w:rsid w:val="004D5DDA"/>
    <w:rsid w:val="004D723A"/>
    <w:rsid w:val="004E01A0"/>
    <w:rsid w:val="004E0E7E"/>
    <w:rsid w:val="004E45A4"/>
    <w:rsid w:val="004E6ECA"/>
    <w:rsid w:val="004F4ED6"/>
    <w:rsid w:val="004F7009"/>
    <w:rsid w:val="004F71D7"/>
    <w:rsid w:val="00503A68"/>
    <w:rsid w:val="00504473"/>
    <w:rsid w:val="00506145"/>
    <w:rsid w:val="00506D6C"/>
    <w:rsid w:val="00510422"/>
    <w:rsid w:val="005117EB"/>
    <w:rsid w:val="005120A8"/>
    <w:rsid w:val="00515FAA"/>
    <w:rsid w:val="00516E1F"/>
    <w:rsid w:val="00517318"/>
    <w:rsid w:val="005246D3"/>
    <w:rsid w:val="0052590D"/>
    <w:rsid w:val="00531BBA"/>
    <w:rsid w:val="00535EA0"/>
    <w:rsid w:val="00537FB8"/>
    <w:rsid w:val="00541B7E"/>
    <w:rsid w:val="005424A3"/>
    <w:rsid w:val="00542A11"/>
    <w:rsid w:val="00545CD7"/>
    <w:rsid w:val="00547DF6"/>
    <w:rsid w:val="00553D79"/>
    <w:rsid w:val="00555700"/>
    <w:rsid w:val="0055697C"/>
    <w:rsid w:val="005569F6"/>
    <w:rsid w:val="00557507"/>
    <w:rsid w:val="00560A31"/>
    <w:rsid w:val="0056394C"/>
    <w:rsid w:val="00563D3C"/>
    <w:rsid w:val="00572D41"/>
    <w:rsid w:val="00575CC5"/>
    <w:rsid w:val="00585796"/>
    <w:rsid w:val="0059088E"/>
    <w:rsid w:val="00592C5A"/>
    <w:rsid w:val="00592D76"/>
    <w:rsid w:val="00593D65"/>
    <w:rsid w:val="005A14DC"/>
    <w:rsid w:val="005A45B5"/>
    <w:rsid w:val="005A5EA8"/>
    <w:rsid w:val="005A7004"/>
    <w:rsid w:val="005B0115"/>
    <w:rsid w:val="005B16AF"/>
    <w:rsid w:val="005B244F"/>
    <w:rsid w:val="005B7F67"/>
    <w:rsid w:val="005C1A15"/>
    <w:rsid w:val="005C274E"/>
    <w:rsid w:val="005C4128"/>
    <w:rsid w:val="005C621D"/>
    <w:rsid w:val="005C71A5"/>
    <w:rsid w:val="005C76C1"/>
    <w:rsid w:val="005E2CE9"/>
    <w:rsid w:val="005F2171"/>
    <w:rsid w:val="005F2BC5"/>
    <w:rsid w:val="005F56DF"/>
    <w:rsid w:val="005F5D16"/>
    <w:rsid w:val="005F6477"/>
    <w:rsid w:val="00601952"/>
    <w:rsid w:val="00601A78"/>
    <w:rsid w:val="00603452"/>
    <w:rsid w:val="00604624"/>
    <w:rsid w:val="0060688B"/>
    <w:rsid w:val="00610AB2"/>
    <w:rsid w:val="00611819"/>
    <w:rsid w:val="00612BC0"/>
    <w:rsid w:val="006162C1"/>
    <w:rsid w:val="00617FC7"/>
    <w:rsid w:val="0062310F"/>
    <w:rsid w:val="00623324"/>
    <w:rsid w:val="00624504"/>
    <w:rsid w:val="00626FAD"/>
    <w:rsid w:val="006339BB"/>
    <w:rsid w:val="00633E97"/>
    <w:rsid w:val="00635A1B"/>
    <w:rsid w:val="00635AF3"/>
    <w:rsid w:val="0064145C"/>
    <w:rsid w:val="006433A8"/>
    <w:rsid w:val="00643B7A"/>
    <w:rsid w:val="006460B3"/>
    <w:rsid w:val="00654CF8"/>
    <w:rsid w:val="00656F56"/>
    <w:rsid w:val="006576AF"/>
    <w:rsid w:val="00660CBE"/>
    <w:rsid w:val="006611CB"/>
    <w:rsid w:val="0066164B"/>
    <w:rsid w:val="006636EF"/>
    <w:rsid w:val="0066746C"/>
    <w:rsid w:val="006675D7"/>
    <w:rsid w:val="006709A9"/>
    <w:rsid w:val="00670F11"/>
    <w:rsid w:val="0067264A"/>
    <w:rsid w:val="00676FED"/>
    <w:rsid w:val="00677076"/>
    <w:rsid w:val="006811D1"/>
    <w:rsid w:val="00681FB0"/>
    <w:rsid w:val="006849D4"/>
    <w:rsid w:val="00684A7A"/>
    <w:rsid w:val="00690272"/>
    <w:rsid w:val="00692553"/>
    <w:rsid w:val="00695A81"/>
    <w:rsid w:val="006A0F01"/>
    <w:rsid w:val="006A25CF"/>
    <w:rsid w:val="006A28FF"/>
    <w:rsid w:val="006A2EEE"/>
    <w:rsid w:val="006A5A54"/>
    <w:rsid w:val="006A5F06"/>
    <w:rsid w:val="006A613E"/>
    <w:rsid w:val="006B3769"/>
    <w:rsid w:val="006B3ECE"/>
    <w:rsid w:val="006B65DF"/>
    <w:rsid w:val="006B6BA7"/>
    <w:rsid w:val="006B7C96"/>
    <w:rsid w:val="006B7EBD"/>
    <w:rsid w:val="006C1285"/>
    <w:rsid w:val="006C140D"/>
    <w:rsid w:val="006C5000"/>
    <w:rsid w:val="006C6337"/>
    <w:rsid w:val="006D3923"/>
    <w:rsid w:val="006D4263"/>
    <w:rsid w:val="006D5F7E"/>
    <w:rsid w:val="006D5FBC"/>
    <w:rsid w:val="006E04D6"/>
    <w:rsid w:val="006E0D32"/>
    <w:rsid w:val="006E3C86"/>
    <w:rsid w:val="006E3E79"/>
    <w:rsid w:val="006E3EB9"/>
    <w:rsid w:val="006E3EC9"/>
    <w:rsid w:val="006E60F8"/>
    <w:rsid w:val="006E7B11"/>
    <w:rsid w:val="006E7DA9"/>
    <w:rsid w:val="006E7EEC"/>
    <w:rsid w:val="006F0FBA"/>
    <w:rsid w:val="006F1666"/>
    <w:rsid w:val="006F2EA1"/>
    <w:rsid w:val="006F3484"/>
    <w:rsid w:val="006F3EA5"/>
    <w:rsid w:val="006F6423"/>
    <w:rsid w:val="006F7ECB"/>
    <w:rsid w:val="0070262B"/>
    <w:rsid w:val="00705D41"/>
    <w:rsid w:val="007076D1"/>
    <w:rsid w:val="00710A44"/>
    <w:rsid w:val="007129DC"/>
    <w:rsid w:val="007130E8"/>
    <w:rsid w:val="00713AE0"/>
    <w:rsid w:val="00715D9B"/>
    <w:rsid w:val="00715F41"/>
    <w:rsid w:val="00716EAB"/>
    <w:rsid w:val="007238F2"/>
    <w:rsid w:val="00724EAA"/>
    <w:rsid w:val="00726672"/>
    <w:rsid w:val="00730315"/>
    <w:rsid w:val="00731329"/>
    <w:rsid w:val="00736685"/>
    <w:rsid w:val="007369F9"/>
    <w:rsid w:val="00741916"/>
    <w:rsid w:val="007440B2"/>
    <w:rsid w:val="00745C54"/>
    <w:rsid w:val="007518E4"/>
    <w:rsid w:val="00753307"/>
    <w:rsid w:val="00754693"/>
    <w:rsid w:val="00767589"/>
    <w:rsid w:val="007679B2"/>
    <w:rsid w:val="00767E2E"/>
    <w:rsid w:val="007745EC"/>
    <w:rsid w:val="007769CE"/>
    <w:rsid w:val="00776C16"/>
    <w:rsid w:val="00783E10"/>
    <w:rsid w:val="00784EAB"/>
    <w:rsid w:val="00790E2E"/>
    <w:rsid w:val="007971E5"/>
    <w:rsid w:val="007A046F"/>
    <w:rsid w:val="007A1450"/>
    <w:rsid w:val="007A3D93"/>
    <w:rsid w:val="007A5F39"/>
    <w:rsid w:val="007A7E1D"/>
    <w:rsid w:val="007B4BA5"/>
    <w:rsid w:val="007B5FFF"/>
    <w:rsid w:val="007B7EF7"/>
    <w:rsid w:val="007C0B4D"/>
    <w:rsid w:val="007C106F"/>
    <w:rsid w:val="007C3BE4"/>
    <w:rsid w:val="007C43F9"/>
    <w:rsid w:val="007C6321"/>
    <w:rsid w:val="007C6B93"/>
    <w:rsid w:val="007D0192"/>
    <w:rsid w:val="007D15C8"/>
    <w:rsid w:val="007D3877"/>
    <w:rsid w:val="007D45F3"/>
    <w:rsid w:val="007D6EE6"/>
    <w:rsid w:val="007D708E"/>
    <w:rsid w:val="007D7CC6"/>
    <w:rsid w:val="007E29F5"/>
    <w:rsid w:val="007E2D56"/>
    <w:rsid w:val="007E45D7"/>
    <w:rsid w:val="007E6E85"/>
    <w:rsid w:val="007F465F"/>
    <w:rsid w:val="007F4C0F"/>
    <w:rsid w:val="007F56F0"/>
    <w:rsid w:val="007F6055"/>
    <w:rsid w:val="00803699"/>
    <w:rsid w:val="008127C5"/>
    <w:rsid w:val="00813599"/>
    <w:rsid w:val="00814423"/>
    <w:rsid w:val="008213BA"/>
    <w:rsid w:val="00822575"/>
    <w:rsid w:val="00824F16"/>
    <w:rsid w:val="00831713"/>
    <w:rsid w:val="0083208A"/>
    <w:rsid w:val="008325BB"/>
    <w:rsid w:val="00834312"/>
    <w:rsid w:val="00837331"/>
    <w:rsid w:val="008408AC"/>
    <w:rsid w:val="00842B4A"/>
    <w:rsid w:val="008449E5"/>
    <w:rsid w:val="00846AC1"/>
    <w:rsid w:val="008505A5"/>
    <w:rsid w:val="00850AA2"/>
    <w:rsid w:val="0085234D"/>
    <w:rsid w:val="0085290D"/>
    <w:rsid w:val="00853323"/>
    <w:rsid w:val="00855F87"/>
    <w:rsid w:val="00860CA3"/>
    <w:rsid w:val="00860E4F"/>
    <w:rsid w:val="00862C50"/>
    <w:rsid w:val="008755B2"/>
    <w:rsid w:val="008775F5"/>
    <w:rsid w:val="008776DF"/>
    <w:rsid w:val="008819C2"/>
    <w:rsid w:val="00881D64"/>
    <w:rsid w:val="00883390"/>
    <w:rsid w:val="008836C2"/>
    <w:rsid w:val="00884A75"/>
    <w:rsid w:val="00895ABB"/>
    <w:rsid w:val="008974EC"/>
    <w:rsid w:val="00897EDB"/>
    <w:rsid w:val="008A0DF9"/>
    <w:rsid w:val="008A194E"/>
    <w:rsid w:val="008A45A0"/>
    <w:rsid w:val="008A4671"/>
    <w:rsid w:val="008B050A"/>
    <w:rsid w:val="008B242B"/>
    <w:rsid w:val="008B2D73"/>
    <w:rsid w:val="008B3F46"/>
    <w:rsid w:val="008B5D43"/>
    <w:rsid w:val="008C4778"/>
    <w:rsid w:val="008C51C6"/>
    <w:rsid w:val="008C5FC9"/>
    <w:rsid w:val="008D18C3"/>
    <w:rsid w:val="008D406E"/>
    <w:rsid w:val="008E03E6"/>
    <w:rsid w:val="008E1784"/>
    <w:rsid w:val="008E7290"/>
    <w:rsid w:val="008E7600"/>
    <w:rsid w:val="008F281A"/>
    <w:rsid w:val="008F5C8D"/>
    <w:rsid w:val="00900FBD"/>
    <w:rsid w:val="0090174A"/>
    <w:rsid w:val="00912FE5"/>
    <w:rsid w:val="00925B93"/>
    <w:rsid w:val="009260BF"/>
    <w:rsid w:val="0092643C"/>
    <w:rsid w:val="00926DED"/>
    <w:rsid w:val="0093030A"/>
    <w:rsid w:val="009325C7"/>
    <w:rsid w:val="00932DF6"/>
    <w:rsid w:val="00933420"/>
    <w:rsid w:val="00936883"/>
    <w:rsid w:val="00941470"/>
    <w:rsid w:val="00942016"/>
    <w:rsid w:val="00946B80"/>
    <w:rsid w:val="00947541"/>
    <w:rsid w:val="00955360"/>
    <w:rsid w:val="00961380"/>
    <w:rsid w:val="00965F53"/>
    <w:rsid w:val="00966A72"/>
    <w:rsid w:val="00967D7D"/>
    <w:rsid w:val="009733FF"/>
    <w:rsid w:val="00973957"/>
    <w:rsid w:val="00973F8A"/>
    <w:rsid w:val="00975E78"/>
    <w:rsid w:val="00976469"/>
    <w:rsid w:val="00981E67"/>
    <w:rsid w:val="00982D46"/>
    <w:rsid w:val="009830FA"/>
    <w:rsid w:val="009835F7"/>
    <w:rsid w:val="0098773F"/>
    <w:rsid w:val="0099178E"/>
    <w:rsid w:val="009978AC"/>
    <w:rsid w:val="009A32FD"/>
    <w:rsid w:val="009A35B6"/>
    <w:rsid w:val="009A3667"/>
    <w:rsid w:val="009A7A58"/>
    <w:rsid w:val="009B0838"/>
    <w:rsid w:val="009B23C0"/>
    <w:rsid w:val="009B486B"/>
    <w:rsid w:val="009B5AE8"/>
    <w:rsid w:val="009B7019"/>
    <w:rsid w:val="009C1D12"/>
    <w:rsid w:val="009C48EF"/>
    <w:rsid w:val="009C5C3E"/>
    <w:rsid w:val="009C5F98"/>
    <w:rsid w:val="009C709B"/>
    <w:rsid w:val="009D16F5"/>
    <w:rsid w:val="009D1C4F"/>
    <w:rsid w:val="009D24B0"/>
    <w:rsid w:val="009D2809"/>
    <w:rsid w:val="009D390C"/>
    <w:rsid w:val="009E026B"/>
    <w:rsid w:val="009E0343"/>
    <w:rsid w:val="009E0B55"/>
    <w:rsid w:val="009E0E3F"/>
    <w:rsid w:val="009E1D41"/>
    <w:rsid w:val="009E29D8"/>
    <w:rsid w:val="009E3224"/>
    <w:rsid w:val="009E3617"/>
    <w:rsid w:val="009E4476"/>
    <w:rsid w:val="009E5217"/>
    <w:rsid w:val="009E552D"/>
    <w:rsid w:val="009E64B3"/>
    <w:rsid w:val="009E6ADB"/>
    <w:rsid w:val="009E7146"/>
    <w:rsid w:val="009F1022"/>
    <w:rsid w:val="009F190F"/>
    <w:rsid w:val="009F1D76"/>
    <w:rsid w:val="009F28FB"/>
    <w:rsid w:val="009F3465"/>
    <w:rsid w:val="009F4DA1"/>
    <w:rsid w:val="00A01483"/>
    <w:rsid w:val="00A03A19"/>
    <w:rsid w:val="00A07DD6"/>
    <w:rsid w:val="00A12314"/>
    <w:rsid w:val="00A145D6"/>
    <w:rsid w:val="00A23308"/>
    <w:rsid w:val="00A260DB"/>
    <w:rsid w:val="00A26587"/>
    <w:rsid w:val="00A26D66"/>
    <w:rsid w:val="00A31F3D"/>
    <w:rsid w:val="00A325D2"/>
    <w:rsid w:val="00A32CE4"/>
    <w:rsid w:val="00A33E64"/>
    <w:rsid w:val="00A37C62"/>
    <w:rsid w:val="00A42CD7"/>
    <w:rsid w:val="00A46D02"/>
    <w:rsid w:val="00A47DAC"/>
    <w:rsid w:val="00A5182D"/>
    <w:rsid w:val="00A52019"/>
    <w:rsid w:val="00A5294F"/>
    <w:rsid w:val="00A53FFB"/>
    <w:rsid w:val="00A5528D"/>
    <w:rsid w:val="00A55CDF"/>
    <w:rsid w:val="00A57CBA"/>
    <w:rsid w:val="00A60841"/>
    <w:rsid w:val="00A60AE7"/>
    <w:rsid w:val="00A6150A"/>
    <w:rsid w:val="00A720BD"/>
    <w:rsid w:val="00A74C66"/>
    <w:rsid w:val="00A7591D"/>
    <w:rsid w:val="00A824C9"/>
    <w:rsid w:val="00A876A3"/>
    <w:rsid w:val="00A877A6"/>
    <w:rsid w:val="00A87FA6"/>
    <w:rsid w:val="00A91449"/>
    <w:rsid w:val="00A91F4C"/>
    <w:rsid w:val="00A9291C"/>
    <w:rsid w:val="00A9393F"/>
    <w:rsid w:val="00A95E16"/>
    <w:rsid w:val="00A95E2C"/>
    <w:rsid w:val="00A96CE7"/>
    <w:rsid w:val="00AA0719"/>
    <w:rsid w:val="00AA4E12"/>
    <w:rsid w:val="00AA58EF"/>
    <w:rsid w:val="00AB0650"/>
    <w:rsid w:val="00AB1AEB"/>
    <w:rsid w:val="00AB4810"/>
    <w:rsid w:val="00AB4836"/>
    <w:rsid w:val="00AB4B71"/>
    <w:rsid w:val="00AC3731"/>
    <w:rsid w:val="00AC55E8"/>
    <w:rsid w:val="00AD00F5"/>
    <w:rsid w:val="00AE38AB"/>
    <w:rsid w:val="00AE397F"/>
    <w:rsid w:val="00AE5471"/>
    <w:rsid w:val="00AE78A7"/>
    <w:rsid w:val="00AF2B0B"/>
    <w:rsid w:val="00AF383F"/>
    <w:rsid w:val="00AF49E9"/>
    <w:rsid w:val="00B04419"/>
    <w:rsid w:val="00B12118"/>
    <w:rsid w:val="00B146A2"/>
    <w:rsid w:val="00B15606"/>
    <w:rsid w:val="00B163F6"/>
    <w:rsid w:val="00B1712C"/>
    <w:rsid w:val="00B22818"/>
    <w:rsid w:val="00B316B5"/>
    <w:rsid w:val="00B31E6C"/>
    <w:rsid w:val="00B32FB2"/>
    <w:rsid w:val="00B36A2A"/>
    <w:rsid w:val="00B378D7"/>
    <w:rsid w:val="00B40CA7"/>
    <w:rsid w:val="00B42241"/>
    <w:rsid w:val="00B429D7"/>
    <w:rsid w:val="00B4448B"/>
    <w:rsid w:val="00B461DE"/>
    <w:rsid w:val="00B47437"/>
    <w:rsid w:val="00B53B61"/>
    <w:rsid w:val="00B57F3E"/>
    <w:rsid w:val="00B60054"/>
    <w:rsid w:val="00B64BDE"/>
    <w:rsid w:val="00B65921"/>
    <w:rsid w:val="00B65A4A"/>
    <w:rsid w:val="00B73C7B"/>
    <w:rsid w:val="00B73CB4"/>
    <w:rsid w:val="00B74288"/>
    <w:rsid w:val="00B82980"/>
    <w:rsid w:val="00B8546C"/>
    <w:rsid w:val="00B85556"/>
    <w:rsid w:val="00B85A2F"/>
    <w:rsid w:val="00B87284"/>
    <w:rsid w:val="00B87901"/>
    <w:rsid w:val="00B91178"/>
    <w:rsid w:val="00B91384"/>
    <w:rsid w:val="00B92FE2"/>
    <w:rsid w:val="00B96096"/>
    <w:rsid w:val="00B964FA"/>
    <w:rsid w:val="00BA1959"/>
    <w:rsid w:val="00BA26E4"/>
    <w:rsid w:val="00BA2C4F"/>
    <w:rsid w:val="00BA47F7"/>
    <w:rsid w:val="00BA5C3D"/>
    <w:rsid w:val="00BB1695"/>
    <w:rsid w:val="00BB3948"/>
    <w:rsid w:val="00BB418E"/>
    <w:rsid w:val="00BB6BF2"/>
    <w:rsid w:val="00BB7337"/>
    <w:rsid w:val="00BB7565"/>
    <w:rsid w:val="00BB7D67"/>
    <w:rsid w:val="00BB7DE4"/>
    <w:rsid w:val="00BC1B3A"/>
    <w:rsid w:val="00BC2CFD"/>
    <w:rsid w:val="00BC39FE"/>
    <w:rsid w:val="00BC4FBE"/>
    <w:rsid w:val="00BC55E8"/>
    <w:rsid w:val="00BC5A33"/>
    <w:rsid w:val="00BC69C4"/>
    <w:rsid w:val="00BD0630"/>
    <w:rsid w:val="00BD5035"/>
    <w:rsid w:val="00BD7267"/>
    <w:rsid w:val="00BE0079"/>
    <w:rsid w:val="00BE71ED"/>
    <w:rsid w:val="00BF07FC"/>
    <w:rsid w:val="00BF16BE"/>
    <w:rsid w:val="00BF2702"/>
    <w:rsid w:val="00BF5F04"/>
    <w:rsid w:val="00C01DE2"/>
    <w:rsid w:val="00C02C78"/>
    <w:rsid w:val="00C10BDC"/>
    <w:rsid w:val="00C10DFF"/>
    <w:rsid w:val="00C135C8"/>
    <w:rsid w:val="00C142E5"/>
    <w:rsid w:val="00C21612"/>
    <w:rsid w:val="00C22A51"/>
    <w:rsid w:val="00C259BC"/>
    <w:rsid w:val="00C269F1"/>
    <w:rsid w:val="00C272FB"/>
    <w:rsid w:val="00C27410"/>
    <w:rsid w:val="00C4034A"/>
    <w:rsid w:val="00C40353"/>
    <w:rsid w:val="00C40848"/>
    <w:rsid w:val="00C408EC"/>
    <w:rsid w:val="00C40A45"/>
    <w:rsid w:val="00C4247A"/>
    <w:rsid w:val="00C45F4E"/>
    <w:rsid w:val="00C463FB"/>
    <w:rsid w:val="00C47B47"/>
    <w:rsid w:val="00C50E9B"/>
    <w:rsid w:val="00C52479"/>
    <w:rsid w:val="00C52E9C"/>
    <w:rsid w:val="00C52ED4"/>
    <w:rsid w:val="00C56B47"/>
    <w:rsid w:val="00C57957"/>
    <w:rsid w:val="00C57CC5"/>
    <w:rsid w:val="00C61E90"/>
    <w:rsid w:val="00C64572"/>
    <w:rsid w:val="00C64A67"/>
    <w:rsid w:val="00C66B72"/>
    <w:rsid w:val="00C67265"/>
    <w:rsid w:val="00C70558"/>
    <w:rsid w:val="00C75426"/>
    <w:rsid w:val="00C761B4"/>
    <w:rsid w:val="00C76844"/>
    <w:rsid w:val="00C76C64"/>
    <w:rsid w:val="00C778CC"/>
    <w:rsid w:val="00C77D99"/>
    <w:rsid w:val="00C80AB4"/>
    <w:rsid w:val="00C87330"/>
    <w:rsid w:val="00C933EB"/>
    <w:rsid w:val="00C933FD"/>
    <w:rsid w:val="00CA570D"/>
    <w:rsid w:val="00CA77FE"/>
    <w:rsid w:val="00CA7CD8"/>
    <w:rsid w:val="00CB21B0"/>
    <w:rsid w:val="00CB5C5D"/>
    <w:rsid w:val="00CC2275"/>
    <w:rsid w:val="00CC5E2A"/>
    <w:rsid w:val="00CC7A17"/>
    <w:rsid w:val="00CD08E7"/>
    <w:rsid w:val="00CD0BEA"/>
    <w:rsid w:val="00CD0F91"/>
    <w:rsid w:val="00CD17FF"/>
    <w:rsid w:val="00CD18F8"/>
    <w:rsid w:val="00CD33A7"/>
    <w:rsid w:val="00CD5851"/>
    <w:rsid w:val="00CE139F"/>
    <w:rsid w:val="00CE1DFF"/>
    <w:rsid w:val="00CE29AA"/>
    <w:rsid w:val="00CE5142"/>
    <w:rsid w:val="00CF01CC"/>
    <w:rsid w:val="00CF217D"/>
    <w:rsid w:val="00CF2296"/>
    <w:rsid w:val="00CF34C1"/>
    <w:rsid w:val="00CF7AFD"/>
    <w:rsid w:val="00D01B57"/>
    <w:rsid w:val="00D05BB3"/>
    <w:rsid w:val="00D078EA"/>
    <w:rsid w:val="00D11E95"/>
    <w:rsid w:val="00D13AF5"/>
    <w:rsid w:val="00D15C3C"/>
    <w:rsid w:val="00D16B53"/>
    <w:rsid w:val="00D239D0"/>
    <w:rsid w:val="00D24A0A"/>
    <w:rsid w:val="00D35667"/>
    <w:rsid w:val="00D3586B"/>
    <w:rsid w:val="00D402EA"/>
    <w:rsid w:val="00D424CC"/>
    <w:rsid w:val="00D46EF8"/>
    <w:rsid w:val="00D508B9"/>
    <w:rsid w:val="00D51793"/>
    <w:rsid w:val="00D518AA"/>
    <w:rsid w:val="00D531A6"/>
    <w:rsid w:val="00D5575A"/>
    <w:rsid w:val="00D55AEC"/>
    <w:rsid w:val="00D615CE"/>
    <w:rsid w:val="00D636A5"/>
    <w:rsid w:val="00D648E1"/>
    <w:rsid w:val="00D71725"/>
    <w:rsid w:val="00D7262B"/>
    <w:rsid w:val="00D737DE"/>
    <w:rsid w:val="00D73C2A"/>
    <w:rsid w:val="00D77BAA"/>
    <w:rsid w:val="00D80550"/>
    <w:rsid w:val="00D81E75"/>
    <w:rsid w:val="00D909E6"/>
    <w:rsid w:val="00D91AA2"/>
    <w:rsid w:val="00D91D30"/>
    <w:rsid w:val="00D92CC5"/>
    <w:rsid w:val="00D9501A"/>
    <w:rsid w:val="00D95A77"/>
    <w:rsid w:val="00DA01D6"/>
    <w:rsid w:val="00DA1259"/>
    <w:rsid w:val="00DA1AFB"/>
    <w:rsid w:val="00DA2D61"/>
    <w:rsid w:val="00DA376C"/>
    <w:rsid w:val="00DA7863"/>
    <w:rsid w:val="00DB2BB3"/>
    <w:rsid w:val="00DB455D"/>
    <w:rsid w:val="00DC143C"/>
    <w:rsid w:val="00DC4B52"/>
    <w:rsid w:val="00DC4E60"/>
    <w:rsid w:val="00DC5469"/>
    <w:rsid w:val="00DD0EC3"/>
    <w:rsid w:val="00DD20A4"/>
    <w:rsid w:val="00DD6A00"/>
    <w:rsid w:val="00DD7527"/>
    <w:rsid w:val="00DD7DD8"/>
    <w:rsid w:val="00DE117B"/>
    <w:rsid w:val="00DE297F"/>
    <w:rsid w:val="00DE67DB"/>
    <w:rsid w:val="00DE7747"/>
    <w:rsid w:val="00DF181A"/>
    <w:rsid w:val="00DF24A4"/>
    <w:rsid w:val="00DF5E34"/>
    <w:rsid w:val="00DF68B6"/>
    <w:rsid w:val="00DF795C"/>
    <w:rsid w:val="00E00C34"/>
    <w:rsid w:val="00E0158C"/>
    <w:rsid w:val="00E0290E"/>
    <w:rsid w:val="00E04E98"/>
    <w:rsid w:val="00E07122"/>
    <w:rsid w:val="00E07D82"/>
    <w:rsid w:val="00E10653"/>
    <w:rsid w:val="00E12F31"/>
    <w:rsid w:val="00E231CA"/>
    <w:rsid w:val="00E23462"/>
    <w:rsid w:val="00E25181"/>
    <w:rsid w:val="00E31461"/>
    <w:rsid w:val="00E37244"/>
    <w:rsid w:val="00E375B6"/>
    <w:rsid w:val="00E40D11"/>
    <w:rsid w:val="00E424E3"/>
    <w:rsid w:val="00E42BD9"/>
    <w:rsid w:val="00E50489"/>
    <w:rsid w:val="00E556BE"/>
    <w:rsid w:val="00E56F26"/>
    <w:rsid w:val="00E6057F"/>
    <w:rsid w:val="00E6062A"/>
    <w:rsid w:val="00E614A2"/>
    <w:rsid w:val="00E61AC5"/>
    <w:rsid w:val="00E631DF"/>
    <w:rsid w:val="00E65AAD"/>
    <w:rsid w:val="00E7592F"/>
    <w:rsid w:val="00E76284"/>
    <w:rsid w:val="00E76F6D"/>
    <w:rsid w:val="00E812CC"/>
    <w:rsid w:val="00E876AA"/>
    <w:rsid w:val="00E92238"/>
    <w:rsid w:val="00E939FB"/>
    <w:rsid w:val="00E9711E"/>
    <w:rsid w:val="00E97B06"/>
    <w:rsid w:val="00EA08A5"/>
    <w:rsid w:val="00EA6D9A"/>
    <w:rsid w:val="00EB287A"/>
    <w:rsid w:val="00EB5418"/>
    <w:rsid w:val="00EB779C"/>
    <w:rsid w:val="00EC05AB"/>
    <w:rsid w:val="00EC0866"/>
    <w:rsid w:val="00EC18C5"/>
    <w:rsid w:val="00EC293C"/>
    <w:rsid w:val="00ED2990"/>
    <w:rsid w:val="00ED7804"/>
    <w:rsid w:val="00EE0721"/>
    <w:rsid w:val="00EE1DB9"/>
    <w:rsid w:val="00EE2731"/>
    <w:rsid w:val="00EE296E"/>
    <w:rsid w:val="00EE2D1C"/>
    <w:rsid w:val="00EE4FF6"/>
    <w:rsid w:val="00EF083A"/>
    <w:rsid w:val="00EF39D4"/>
    <w:rsid w:val="00EF5959"/>
    <w:rsid w:val="00EF71E8"/>
    <w:rsid w:val="00F00A39"/>
    <w:rsid w:val="00F01C0F"/>
    <w:rsid w:val="00F01EA0"/>
    <w:rsid w:val="00F02271"/>
    <w:rsid w:val="00F10F12"/>
    <w:rsid w:val="00F125AC"/>
    <w:rsid w:val="00F13C8E"/>
    <w:rsid w:val="00F154F8"/>
    <w:rsid w:val="00F15927"/>
    <w:rsid w:val="00F162B9"/>
    <w:rsid w:val="00F17304"/>
    <w:rsid w:val="00F217BA"/>
    <w:rsid w:val="00F26B98"/>
    <w:rsid w:val="00F31D08"/>
    <w:rsid w:val="00F34C0C"/>
    <w:rsid w:val="00F351CD"/>
    <w:rsid w:val="00F42AA6"/>
    <w:rsid w:val="00F44229"/>
    <w:rsid w:val="00F47393"/>
    <w:rsid w:val="00F479A6"/>
    <w:rsid w:val="00F54E40"/>
    <w:rsid w:val="00F55485"/>
    <w:rsid w:val="00F55D47"/>
    <w:rsid w:val="00F61493"/>
    <w:rsid w:val="00F643AE"/>
    <w:rsid w:val="00F65431"/>
    <w:rsid w:val="00F65AB2"/>
    <w:rsid w:val="00F7020D"/>
    <w:rsid w:val="00F70D2C"/>
    <w:rsid w:val="00F753FF"/>
    <w:rsid w:val="00F77683"/>
    <w:rsid w:val="00F803A4"/>
    <w:rsid w:val="00F81190"/>
    <w:rsid w:val="00F841DF"/>
    <w:rsid w:val="00F86A9D"/>
    <w:rsid w:val="00F87419"/>
    <w:rsid w:val="00F87BB7"/>
    <w:rsid w:val="00F90DE1"/>
    <w:rsid w:val="00F91841"/>
    <w:rsid w:val="00F9251F"/>
    <w:rsid w:val="00F93867"/>
    <w:rsid w:val="00F958D8"/>
    <w:rsid w:val="00F95D88"/>
    <w:rsid w:val="00F95FD5"/>
    <w:rsid w:val="00F96437"/>
    <w:rsid w:val="00F96816"/>
    <w:rsid w:val="00FA1353"/>
    <w:rsid w:val="00FA1825"/>
    <w:rsid w:val="00FA4124"/>
    <w:rsid w:val="00FA4E0E"/>
    <w:rsid w:val="00FB1E56"/>
    <w:rsid w:val="00FB30A9"/>
    <w:rsid w:val="00FB4093"/>
    <w:rsid w:val="00FB50F6"/>
    <w:rsid w:val="00FB517F"/>
    <w:rsid w:val="00FB6063"/>
    <w:rsid w:val="00FB72B9"/>
    <w:rsid w:val="00FC1852"/>
    <w:rsid w:val="00FC19E6"/>
    <w:rsid w:val="00FC3696"/>
    <w:rsid w:val="00FC7E97"/>
    <w:rsid w:val="00FD047A"/>
    <w:rsid w:val="00FD5128"/>
    <w:rsid w:val="00FD63B3"/>
    <w:rsid w:val="00FE10D0"/>
    <w:rsid w:val="00FE16E5"/>
    <w:rsid w:val="00FE1E90"/>
    <w:rsid w:val="00FE2027"/>
    <w:rsid w:val="00FE262B"/>
    <w:rsid w:val="00FE5381"/>
    <w:rsid w:val="00FE727C"/>
    <w:rsid w:val="00FE7B74"/>
    <w:rsid w:val="00FF0455"/>
    <w:rsid w:val="00FF06FB"/>
    <w:rsid w:val="00FF0F97"/>
    <w:rsid w:val="00FF67F4"/>
    <w:rsid w:val="00FF73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C0301"/>
  <w15:chartTrackingRefBased/>
  <w15:docId w15:val="{E0D741FF-9D3D-4535-B9E3-BD31FCA28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A04"/>
    <w:pPr>
      <w:spacing w:after="160" w:line="259" w:lineRule="auto"/>
    </w:pPr>
    <w:rPr>
      <w:rFonts w:ascii="Open Sans Light" w:hAnsi="Open Sans Light"/>
      <w:szCs w:val="22"/>
    </w:rPr>
  </w:style>
  <w:style w:type="paragraph" w:styleId="Heading1">
    <w:name w:val="heading 1"/>
    <w:basedOn w:val="Normal"/>
    <w:next w:val="Normal"/>
    <w:link w:val="Heading1Char"/>
    <w:autoRedefine/>
    <w:uiPriority w:val="9"/>
    <w:qFormat/>
    <w:rsid w:val="00601A78"/>
    <w:pPr>
      <w:keepNext/>
      <w:keepLines/>
      <w:numPr>
        <w:numId w:val="1"/>
      </w:numPr>
      <w:spacing w:before="120" w:after="120"/>
      <w:outlineLvl w:val="0"/>
    </w:pPr>
    <w:rPr>
      <w:rFonts w:ascii="Helvetica Neue" w:eastAsiaTheme="majorEastAsia" w:hAnsi="Helvetica Neue" w:cstheme="majorBidi"/>
      <w:b/>
      <w:bCs/>
      <w:sz w:val="40"/>
      <w:szCs w:val="32"/>
      <w:lang w:eastAsia="en-US"/>
    </w:rPr>
  </w:style>
  <w:style w:type="paragraph" w:styleId="Heading2">
    <w:name w:val="heading 2"/>
    <w:basedOn w:val="Normal"/>
    <w:next w:val="Normal"/>
    <w:link w:val="Heading2Char"/>
    <w:uiPriority w:val="9"/>
    <w:unhideWhenUsed/>
    <w:qFormat/>
    <w:rsid w:val="004C1A04"/>
    <w:pPr>
      <w:keepNext/>
      <w:keepLines/>
      <w:numPr>
        <w:ilvl w:val="1"/>
        <w:numId w:val="1"/>
      </w:numPr>
      <w:spacing w:before="120" w:after="120"/>
      <w:outlineLvl w:val="1"/>
    </w:pPr>
    <w:rPr>
      <w:rFonts w:ascii="Helvetica Neue" w:eastAsiaTheme="majorEastAsia" w:hAnsi="Helvetica Neue" w:cstheme="majorBidi"/>
      <w:b/>
      <w:bCs/>
      <w:sz w:val="32"/>
      <w:szCs w:val="26"/>
    </w:rPr>
  </w:style>
  <w:style w:type="paragraph" w:styleId="Heading3">
    <w:name w:val="heading 3"/>
    <w:basedOn w:val="Normal"/>
    <w:next w:val="Normal"/>
    <w:link w:val="Heading3Char"/>
    <w:uiPriority w:val="9"/>
    <w:unhideWhenUsed/>
    <w:qFormat/>
    <w:rsid w:val="004C1A04"/>
    <w:pPr>
      <w:keepNext/>
      <w:keepLines/>
      <w:numPr>
        <w:ilvl w:val="2"/>
        <w:numId w:val="1"/>
      </w:numPr>
      <w:spacing w:before="120" w:after="120"/>
      <w:outlineLvl w:val="2"/>
    </w:pPr>
    <w:rPr>
      <w:rFonts w:ascii="Helvetica Neue" w:eastAsiaTheme="majorEastAsia" w:hAnsi="Helvetica Neue" w:cstheme="majorBidi"/>
      <w:b/>
      <w:bCs/>
      <w:sz w:val="24"/>
      <w:szCs w:val="24"/>
    </w:rPr>
  </w:style>
  <w:style w:type="paragraph" w:styleId="Heading4">
    <w:name w:val="heading 4"/>
    <w:basedOn w:val="Normal"/>
    <w:next w:val="Normal"/>
    <w:link w:val="Heading4Char"/>
    <w:uiPriority w:val="9"/>
    <w:unhideWhenUsed/>
    <w:qFormat/>
    <w:rsid w:val="004C1A04"/>
    <w:pPr>
      <w:keepNext/>
      <w:keepLines/>
      <w:numPr>
        <w:ilvl w:val="3"/>
        <w:numId w:val="1"/>
      </w:numPr>
      <w:spacing w:before="120" w:after="120"/>
      <w:outlineLvl w:val="3"/>
    </w:pPr>
    <w:rPr>
      <w:rFonts w:ascii="Helvetica Neue" w:eastAsiaTheme="majorEastAsia" w:hAnsi="Helvetica Neue" w:cstheme="majorBidi"/>
      <w:b/>
      <w:bCs/>
      <w:sz w:val="24"/>
    </w:rPr>
  </w:style>
  <w:style w:type="paragraph" w:styleId="Heading5">
    <w:name w:val="heading 5"/>
    <w:basedOn w:val="Normal"/>
    <w:next w:val="Normal"/>
    <w:link w:val="Heading5Char"/>
    <w:uiPriority w:val="9"/>
    <w:semiHidden/>
    <w:unhideWhenUsed/>
    <w:qFormat/>
    <w:rsid w:val="004C1A04"/>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C1A04"/>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C1A04"/>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C1A0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C1A0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6AEB"/>
    <w:pPr>
      <w:tabs>
        <w:tab w:val="center" w:pos="4536"/>
        <w:tab w:val="right" w:pos="9072"/>
      </w:tabs>
    </w:pPr>
  </w:style>
  <w:style w:type="character" w:customStyle="1" w:styleId="HeaderChar">
    <w:name w:val="Header Char"/>
    <w:basedOn w:val="DefaultParagraphFont"/>
    <w:link w:val="Header"/>
    <w:uiPriority w:val="99"/>
    <w:rsid w:val="002E6AEB"/>
    <w:rPr>
      <w:rFonts w:ascii="Roboto Light" w:hAnsi="Roboto Light"/>
      <w:sz w:val="18"/>
      <w:szCs w:val="22"/>
    </w:rPr>
  </w:style>
  <w:style w:type="paragraph" w:styleId="Footer">
    <w:name w:val="footer"/>
    <w:basedOn w:val="Normal"/>
    <w:link w:val="FooterChar"/>
    <w:uiPriority w:val="99"/>
    <w:unhideWhenUsed/>
    <w:rsid w:val="002E6AEB"/>
    <w:pPr>
      <w:tabs>
        <w:tab w:val="center" w:pos="4536"/>
        <w:tab w:val="right" w:pos="9072"/>
      </w:tabs>
    </w:pPr>
  </w:style>
  <w:style w:type="character" w:customStyle="1" w:styleId="FooterChar">
    <w:name w:val="Footer Char"/>
    <w:basedOn w:val="DefaultParagraphFont"/>
    <w:link w:val="Footer"/>
    <w:uiPriority w:val="99"/>
    <w:rsid w:val="002E6AEB"/>
    <w:rPr>
      <w:rFonts w:ascii="Roboto Light" w:hAnsi="Roboto Light"/>
      <w:sz w:val="18"/>
      <w:szCs w:val="22"/>
    </w:rPr>
  </w:style>
  <w:style w:type="character" w:customStyle="1" w:styleId="Heading1Char">
    <w:name w:val="Heading 1 Char"/>
    <w:basedOn w:val="DefaultParagraphFont"/>
    <w:link w:val="Heading1"/>
    <w:uiPriority w:val="9"/>
    <w:rsid w:val="00601A78"/>
    <w:rPr>
      <w:rFonts w:ascii="Helvetica Neue" w:eastAsiaTheme="majorEastAsia" w:hAnsi="Helvetica Neue" w:cstheme="majorBidi"/>
      <w:b/>
      <w:bCs/>
      <w:sz w:val="40"/>
      <w:szCs w:val="32"/>
      <w:lang w:eastAsia="en-US"/>
    </w:rPr>
  </w:style>
  <w:style w:type="paragraph" w:styleId="TOCHeading">
    <w:name w:val="TOC Heading"/>
    <w:basedOn w:val="Heading1"/>
    <w:next w:val="Normal"/>
    <w:uiPriority w:val="39"/>
    <w:unhideWhenUsed/>
    <w:qFormat/>
    <w:rsid w:val="001D264B"/>
    <w:pPr>
      <w:outlineLvl w:val="9"/>
    </w:pPr>
    <w:rPr>
      <w:lang w:val="en-US"/>
    </w:rPr>
  </w:style>
  <w:style w:type="paragraph" w:styleId="TOC2">
    <w:name w:val="toc 2"/>
    <w:basedOn w:val="Normal"/>
    <w:next w:val="Normal"/>
    <w:autoRedefine/>
    <w:uiPriority w:val="39"/>
    <w:unhideWhenUsed/>
    <w:rsid w:val="00DE7747"/>
    <w:pPr>
      <w:tabs>
        <w:tab w:val="left" w:pos="680"/>
        <w:tab w:val="left" w:leader="dot" w:pos="9072"/>
      </w:tabs>
      <w:spacing w:after="40"/>
    </w:pPr>
    <w:rPr>
      <w:rFonts w:eastAsiaTheme="minorEastAsia"/>
      <w:color w:val="3B3838" w:themeColor="background2" w:themeShade="40"/>
      <w:lang w:val="en-US" w:eastAsia="en-US"/>
    </w:rPr>
  </w:style>
  <w:style w:type="paragraph" w:styleId="TOC1">
    <w:name w:val="toc 1"/>
    <w:basedOn w:val="Normal"/>
    <w:next w:val="Normal"/>
    <w:autoRedefine/>
    <w:uiPriority w:val="39"/>
    <w:unhideWhenUsed/>
    <w:rsid w:val="004C1A04"/>
    <w:pPr>
      <w:tabs>
        <w:tab w:val="left" w:pos="680"/>
        <w:tab w:val="left" w:leader="dot" w:pos="9072"/>
      </w:tabs>
      <w:spacing w:before="120" w:after="60"/>
    </w:pPr>
    <w:rPr>
      <w:rFonts w:eastAsiaTheme="minorEastAsia"/>
      <w:lang w:val="en-US" w:eastAsia="en-US"/>
    </w:rPr>
  </w:style>
  <w:style w:type="paragraph" w:styleId="TOC3">
    <w:name w:val="toc 3"/>
    <w:basedOn w:val="Normal"/>
    <w:next w:val="Normal"/>
    <w:autoRedefine/>
    <w:uiPriority w:val="39"/>
    <w:unhideWhenUsed/>
    <w:rsid w:val="00306E45"/>
    <w:pPr>
      <w:tabs>
        <w:tab w:val="left" w:pos="680"/>
        <w:tab w:val="left" w:leader="dot" w:pos="9072"/>
      </w:tabs>
      <w:spacing w:after="0"/>
    </w:pPr>
    <w:rPr>
      <w:rFonts w:eastAsiaTheme="minorEastAsia"/>
      <w:color w:val="3B3838" w:themeColor="background2" w:themeShade="40"/>
      <w:sz w:val="16"/>
      <w:lang w:val="en-US" w:eastAsia="en-US"/>
    </w:rPr>
  </w:style>
  <w:style w:type="character" w:customStyle="1" w:styleId="Heading2Char">
    <w:name w:val="Heading 2 Char"/>
    <w:basedOn w:val="DefaultParagraphFont"/>
    <w:link w:val="Heading2"/>
    <w:uiPriority w:val="9"/>
    <w:rsid w:val="004C1A04"/>
    <w:rPr>
      <w:rFonts w:ascii="Helvetica Neue" w:eastAsiaTheme="majorEastAsia" w:hAnsi="Helvetica Neue" w:cstheme="majorBidi"/>
      <w:b/>
      <w:bCs/>
      <w:sz w:val="32"/>
      <w:szCs w:val="26"/>
    </w:rPr>
  </w:style>
  <w:style w:type="character" w:customStyle="1" w:styleId="Heading3Char">
    <w:name w:val="Heading 3 Char"/>
    <w:basedOn w:val="DefaultParagraphFont"/>
    <w:link w:val="Heading3"/>
    <w:uiPriority w:val="9"/>
    <w:rsid w:val="004C1A04"/>
    <w:rPr>
      <w:rFonts w:ascii="Helvetica Neue" w:eastAsiaTheme="majorEastAsia" w:hAnsi="Helvetica Neue" w:cstheme="majorBidi"/>
      <w:b/>
      <w:bCs/>
      <w:sz w:val="24"/>
      <w:szCs w:val="24"/>
    </w:rPr>
  </w:style>
  <w:style w:type="character" w:styleId="Hyperlink">
    <w:name w:val="Hyperlink"/>
    <w:basedOn w:val="DefaultParagraphFont"/>
    <w:uiPriority w:val="99"/>
    <w:unhideWhenUsed/>
    <w:rsid w:val="00E61AC5"/>
    <w:rPr>
      <w:color w:val="0563C1" w:themeColor="hyperlink"/>
      <w:u w:val="single"/>
    </w:rPr>
  </w:style>
  <w:style w:type="character" w:customStyle="1" w:styleId="Heading4Char">
    <w:name w:val="Heading 4 Char"/>
    <w:basedOn w:val="DefaultParagraphFont"/>
    <w:link w:val="Heading4"/>
    <w:uiPriority w:val="9"/>
    <w:rsid w:val="004C1A04"/>
    <w:rPr>
      <w:rFonts w:ascii="Helvetica Neue" w:eastAsiaTheme="majorEastAsia" w:hAnsi="Helvetica Neue" w:cstheme="majorBidi"/>
      <w:b/>
      <w:bCs/>
      <w:sz w:val="24"/>
      <w:szCs w:val="22"/>
    </w:rPr>
  </w:style>
  <w:style w:type="character" w:customStyle="1" w:styleId="Heading5Char">
    <w:name w:val="Heading 5 Char"/>
    <w:basedOn w:val="DefaultParagraphFont"/>
    <w:link w:val="Heading5"/>
    <w:uiPriority w:val="9"/>
    <w:semiHidden/>
    <w:rsid w:val="001D264B"/>
    <w:rPr>
      <w:rFonts w:asciiTheme="majorHAnsi" w:eastAsiaTheme="majorEastAsia" w:hAnsiTheme="majorHAnsi" w:cstheme="majorBidi"/>
      <w:color w:val="2E74B5" w:themeColor="accent1" w:themeShade="BF"/>
      <w:szCs w:val="22"/>
    </w:rPr>
  </w:style>
  <w:style w:type="character" w:customStyle="1" w:styleId="Heading6Char">
    <w:name w:val="Heading 6 Char"/>
    <w:basedOn w:val="DefaultParagraphFont"/>
    <w:link w:val="Heading6"/>
    <w:uiPriority w:val="9"/>
    <w:semiHidden/>
    <w:rsid w:val="001D264B"/>
    <w:rPr>
      <w:rFonts w:asciiTheme="majorHAnsi" w:eastAsiaTheme="majorEastAsia" w:hAnsiTheme="majorHAnsi" w:cstheme="majorBidi"/>
      <w:color w:val="1F4D78" w:themeColor="accent1" w:themeShade="7F"/>
      <w:szCs w:val="22"/>
    </w:rPr>
  </w:style>
  <w:style w:type="character" w:customStyle="1" w:styleId="Heading7Char">
    <w:name w:val="Heading 7 Char"/>
    <w:basedOn w:val="DefaultParagraphFont"/>
    <w:link w:val="Heading7"/>
    <w:uiPriority w:val="9"/>
    <w:semiHidden/>
    <w:rsid w:val="001D264B"/>
    <w:rPr>
      <w:rFonts w:asciiTheme="majorHAnsi" w:eastAsiaTheme="majorEastAsia" w:hAnsiTheme="majorHAnsi" w:cstheme="majorBidi"/>
      <w:i/>
      <w:iCs/>
      <w:color w:val="1F4D78" w:themeColor="accent1" w:themeShade="7F"/>
      <w:szCs w:val="22"/>
    </w:rPr>
  </w:style>
  <w:style w:type="character" w:customStyle="1" w:styleId="Heading8Char">
    <w:name w:val="Heading 8 Char"/>
    <w:basedOn w:val="DefaultParagraphFont"/>
    <w:link w:val="Heading8"/>
    <w:uiPriority w:val="9"/>
    <w:semiHidden/>
    <w:rsid w:val="001D264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D264B"/>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link w:val="ListParagraphChar"/>
    <w:autoRedefine/>
    <w:uiPriority w:val="34"/>
    <w:qFormat/>
    <w:rsid w:val="003F4587"/>
    <w:pPr>
      <w:numPr>
        <w:numId w:val="3"/>
      </w:numPr>
      <w:spacing w:after="240" w:line="240" w:lineRule="auto"/>
      <w:contextualSpacing/>
    </w:pPr>
    <w:rPr>
      <w:bCs/>
      <w:color w:val="000000" w:themeColor="text1"/>
      <w:lang w:eastAsia="en-US"/>
    </w:rPr>
  </w:style>
  <w:style w:type="paragraph" w:styleId="Title">
    <w:name w:val="Title"/>
    <w:basedOn w:val="Normal"/>
    <w:next w:val="Normal"/>
    <w:link w:val="TitleChar"/>
    <w:uiPriority w:val="10"/>
    <w:qFormat/>
    <w:rsid w:val="004C1A04"/>
    <w:pPr>
      <w:spacing w:after="0" w:line="240" w:lineRule="auto"/>
      <w:contextualSpacing/>
      <w:jc w:val="right"/>
    </w:pPr>
    <w:rPr>
      <w:rFonts w:ascii="Helvetica Neue" w:eastAsiaTheme="majorEastAsia" w:hAnsi="Helvetica Neue" w:cstheme="majorBidi"/>
      <w:b/>
      <w:bCs/>
      <w:caps/>
      <w:spacing w:val="-10"/>
      <w:kern w:val="28"/>
      <w:sz w:val="56"/>
      <w:szCs w:val="56"/>
      <w:lang w:eastAsia="en-US"/>
    </w:rPr>
  </w:style>
  <w:style w:type="character" w:customStyle="1" w:styleId="TitleChar">
    <w:name w:val="Title Char"/>
    <w:basedOn w:val="DefaultParagraphFont"/>
    <w:link w:val="Title"/>
    <w:uiPriority w:val="10"/>
    <w:rsid w:val="004C1A04"/>
    <w:rPr>
      <w:rFonts w:ascii="Helvetica Neue" w:eastAsiaTheme="majorEastAsia" w:hAnsi="Helvetica Neue" w:cstheme="majorBidi"/>
      <w:b/>
      <w:bCs/>
      <w:caps/>
      <w:spacing w:val="-10"/>
      <w:kern w:val="28"/>
      <w:sz w:val="56"/>
      <w:szCs w:val="56"/>
      <w:lang w:eastAsia="en-US"/>
    </w:rPr>
  </w:style>
  <w:style w:type="paragraph" w:styleId="Subtitle">
    <w:name w:val="Subtitle"/>
    <w:basedOn w:val="Normal"/>
    <w:next w:val="Normal"/>
    <w:link w:val="SubtitleChar"/>
    <w:uiPriority w:val="11"/>
    <w:qFormat/>
    <w:rsid w:val="00206316"/>
    <w:pPr>
      <w:numPr>
        <w:ilvl w:val="1"/>
      </w:numPr>
    </w:pPr>
    <w:rPr>
      <w:rFonts w:eastAsiaTheme="minorEastAsia" w:cstheme="minorBidi"/>
      <w:color w:val="5A5A5A" w:themeColor="text1" w:themeTint="A5"/>
      <w:spacing w:val="15"/>
      <w:sz w:val="28"/>
      <w:lang w:eastAsia="en-US"/>
    </w:rPr>
  </w:style>
  <w:style w:type="character" w:customStyle="1" w:styleId="SubtitleChar">
    <w:name w:val="Subtitle Char"/>
    <w:basedOn w:val="DefaultParagraphFont"/>
    <w:link w:val="Subtitle"/>
    <w:uiPriority w:val="11"/>
    <w:rsid w:val="00206316"/>
    <w:rPr>
      <w:rFonts w:ascii="Roboto Light" w:eastAsiaTheme="minorEastAsia" w:hAnsi="Roboto Light" w:cstheme="minorBidi"/>
      <w:color w:val="5A5A5A" w:themeColor="text1" w:themeTint="A5"/>
      <w:spacing w:val="15"/>
      <w:sz w:val="28"/>
      <w:szCs w:val="22"/>
      <w:lang w:eastAsia="en-US"/>
    </w:rPr>
  </w:style>
  <w:style w:type="table" w:styleId="GridTable4">
    <w:name w:val="Grid Table 4"/>
    <w:basedOn w:val="TableNormal"/>
    <w:uiPriority w:val="49"/>
    <w:rsid w:val="00206316"/>
    <w:rPr>
      <w:rFonts w:asciiTheme="minorHAnsi" w:eastAsiaTheme="minorHAnsi" w:hAnsiTheme="minorHAnsi" w:cstheme="minorBidi"/>
      <w:sz w:val="22"/>
      <w:szCs w:val="22"/>
      <w:lang w:val="nl-NL"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4">
    <w:name w:val="toc 4"/>
    <w:basedOn w:val="Normal"/>
    <w:next w:val="Normal"/>
    <w:autoRedefine/>
    <w:uiPriority w:val="39"/>
    <w:semiHidden/>
    <w:unhideWhenUsed/>
    <w:rsid w:val="00FE2027"/>
    <w:pPr>
      <w:spacing w:after="100"/>
      <w:ind w:left="540"/>
    </w:pPr>
  </w:style>
  <w:style w:type="character" w:styleId="PlaceholderText">
    <w:name w:val="Placeholder Text"/>
    <w:basedOn w:val="DefaultParagraphFont"/>
    <w:uiPriority w:val="99"/>
    <w:semiHidden/>
    <w:rsid w:val="00E614A2"/>
    <w:rPr>
      <w:color w:val="808080"/>
    </w:rPr>
  </w:style>
  <w:style w:type="table" w:customStyle="1" w:styleId="GridTable41">
    <w:name w:val="Grid Table 41"/>
    <w:basedOn w:val="TableNormal"/>
    <w:next w:val="GridTable4"/>
    <w:uiPriority w:val="49"/>
    <w:rsid w:val="00BC5A33"/>
    <w:rPr>
      <w:rFonts w:asciiTheme="minorHAnsi" w:eastAsiaTheme="minorHAnsi" w:hAnsiTheme="minorHAnsi" w:cstheme="minorBidi"/>
      <w:sz w:val="22"/>
      <w:szCs w:val="22"/>
      <w:lang w:val="nl-NL"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F2F2F2" w:themeFill="background1" w:themeFillShade="F2"/>
      </w:tcPr>
    </w:tblStylePr>
    <w:tblStylePr w:type="band2Horz">
      <w:tblPr/>
      <w:tcPr>
        <w:shd w:val="clear" w:color="auto" w:fill="D9D9D9" w:themeFill="background1" w:themeFillShade="D9"/>
      </w:tcPr>
    </w:tblStylePr>
  </w:style>
  <w:style w:type="table" w:styleId="TableGrid">
    <w:name w:val="Table Grid"/>
    <w:basedOn w:val="TableNormal"/>
    <w:uiPriority w:val="39"/>
    <w:rsid w:val="00C52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1F0E7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rsid w:val="001F0E7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1F0E7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IntenseEmphasis">
    <w:name w:val="Intense Emphasis"/>
    <w:basedOn w:val="DefaultParagraphFont"/>
    <w:uiPriority w:val="21"/>
    <w:qFormat/>
    <w:rsid w:val="009B7019"/>
    <w:rPr>
      <w:rFonts w:ascii="Roboto Light" w:hAnsi="Roboto Light"/>
      <w:i/>
      <w:iCs/>
      <w:color w:val="5B9BD5" w:themeColor="accent1"/>
    </w:rPr>
  </w:style>
  <w:style w:type="character" w:styleId="Strong">
    <w:name w:val="Strong"/>
    <w:basedOn w:val="DefaultParagraphFont"/>
    <w:uiPriority w:val="22"/>
    <w:qFormat/>
    <w:rsid w:val="009B7019"/>
    <w:rPr>
      <w:rFonts w:ascii="Roboto Light" w:hAnsi="Roboto Light"/>
      <w:b/>
      <w:bCs/>
    </w:rPr>
  </w:style>
  <w:style w:type="paragraph" w:customStyle="1" w:styleId="Checklist">
    <w:name w:val="Checklist"/>
    <w:basedOn w:val="ListParagraph"/>
    <w:link w:val="ChecklistChar"/>
    <w:autoRedefine/>
    <w:qFormat/>
    <w:rsid w:val="00EC293C"/>
    <w:pPr>
      <w:numPr>
        <w:numId w:val="2"/>
      </w:numPr>
      <w:ind w:left="357" w:hanging="357"/>
    </w:pPr>
    <w:rPr>
      <w:bCs w:val="0"/>
    </w:rPr>
  </w:style>
  <w:style w:type="character" w:customStyle="1" w:styleId="ListParagraphChar">
    <w:name w:val="List Paragraph Char"/>
    <w:basedOn w:val="DefaultParagraphFont"/>
    <w:link w:val="ListParagraph"/>
    <w:uiPriority w:val="34"/>
    <w:rsid w:val="003F4587"/>
    <w:rPr>
      <w:rFonts w:ascii="Open Sans Light" w:hAnsi="Open Sans Light"/>
      <w:bCs/>
      <w:color w:val="000000" w:themeColor="text1"/>
      <w:szCs w:val="22"/>
      <w:lang w:eastAsia="en-US"/>
    </w:rPr>
  </w:style>
  <w:style w:type="character" w:customStyle="1" w:styleId="ChecklistChar">
    <w:name w:val="Checklist Char"/>
    <w:basedOn w:val="ListParagraphChar"/>
    <w:link w:val="Checklist"/>
    <w:rsid w:val="00EC293C"/>
    <w:rPr>
      <w:rFonts w:ascii="Open Sans Light" w:hAnsi="Open Sans Light"/>
      <w:bCs w:val="0"/>
      <w:color w:val="000000" w:themeColor="text1"/>
      <w:szCs w:val="22"/>
      <w:lang w:eastAsia="en-US"/>
    </w:rPr>
  </w:style>
  <w:style w:type="character" w:styleId="CommentReference">
    <w:name w:val="annotation reference"/>
    <w:basedOn w:val="DefaultParagraphFont"/>
    <w:uiPriority w:val="99"/>
    <w:semiHidden/>
    <w:unhideWhenUsed/>
    <w:rsid w:val="00AB4B71"/>
    <w:rPr>
      <w:sz w:val="16"/>
      <w:szCs w:val="16"/>
    </w:rPr>
  </w:style>
  <w:style w:type="paragraph" w:styleId="CommentText">
    <w:name w:val="annotation text"/>
    <w:basedOn w:val="Normal"/>
    <w:link w:val="CommentTextChar"/>
    <w:uiPriority w:val="99"/>
    <w:semiHidden/>
    <w:unhideWhenUsed/>
    <w:rsid w:val="00AB4B71"/>
    <w:pPr>
      <w:spacing w:line="240" w:lineRule="auto"/>
    </w:pPr>
    <w:rPr>
      <w:szCs w:val="20"/>
    </w:rPr>
  </w:style>
  <w:style w:type="character" w:customStyle="1" w:styleId="CommentTextChar">
    <w:name w:val="Comment Text Char"/>
    <w:basedOn w:val="DefaultParagraphFont"/>
    <w:link w:val="CommentText"/>
    <w:uiPriority w:val="99"/>
    <w:semiHidden/>
    <w:rsid w:val="00AB4B71"/>
    <w:rPr>
      <w:rFonts w:ascii="Roboto Light" w:hAnsi="Roboto Light"/>
    </w:rPr>
  </w:style>
  <w:style w:type="paragraph" w:styleId="CommentSubject">
    <w:name w:val="annotation subject"/>
    <w:basedOn w:val="CommentText"/>
    <w:next w:val="CommentText"/>
    <w:link w:val="CommentSubjectChar"/>
    <w:uiPriority w:val="99"/>
    <w:semiHidden/>
    <w:unhideWhenUsed/>
    <w:rsid w:val="00AB4B71"/>
    <w:rPr>
      <w:b/>
      <w:bCs/>
    </w:rPr>
  </w:style>
  <w:style w:type="character" w:customStyle="1" w:styleId="CommentSubjectChar">
    <w:name w:val="Comment Subject Char"/>
    <w:basedOn w:val="CommentTextChar"/>
    <w:link w:val="CommentSubject"/>
    <w:uiPriority w:val="99"/>
    <w:semiHidden/>
    <w:rsid w:val="00AB4B71"/>
    <w:rPr>
      <w:rFonts w:ascii="Roboto Light" w:hAnsi="Roboto Light"/>
      <w:b/>
      <w:bCs/>
    </w:rPr>
  </w:style>
  <w:style w:type="paragraph" w:styleId="BalloonText">
    <w:name w:val="Balloon Text"/>
    <w:basedOn w:val="Normal"/>
    <w:link w:val="BalloonTextChar"/>
    <w:uiPriority w:val="99"/>
    <w:semiHidden/>
    <w:unhideWhenUsed/>
    <w:rsid w:val="00AB4B71"/>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AB4B71"/>
    <w:rPr>
      <w:rFonts w:ascii="Segoe UI" w:hAnsi="Segoe UI" w:cs="Segoe UI"/>
      <w:sz w:val="18"/>
      <w:szCs w:val="18"/>
    </w:rPr>
  </w:style>
  <w:style w:type="character" w:customStyle="1" w:styleId="Vermelding1">
    <w:name w:val="Vermelding1"/>
    <w:basedOn w:val="DefaultParagraphFont"/>
    <w:uiPriority w:val="99"/>
    <w:semiHidden/>
    <w:unhideWhenUsed/>
    <w:rsid w:val="00710A44"/>
    <w:rPr>
      <w:color w:val="2B579A"/>
      <w:shd w:val="clear" w:color="auto" w:fill="E6E6E6"/>
    </w:rPr>
  </w:style>
  <w:style w:type="paragraph" w:styleId="Caption">
    <w:name w:val="caption"/>
    <w:basedOn w:val="Normal"/>
    <w:next w:val="Normal"/>
    <w:uiPriority w:val="35"/>
    <w:unhideWhenUsed/>
    <w:qFormat/>
    <w:rsid w:val="00736685"/>
    <w:pPr>
      <w:spacing w:after="200" w:line="240" w:lineRule="auto"/>
    </w:pPr>
    <w:rPr>
      <w:i/>
      <w:iCs/>
      <w:color w:val="44546A" w:themeColor="text2"/>
      <w:sz w:val="18"/>
      <w:szCs w:val="18"/>
    </w:rPr>
  </w:style>
  <w:style w:type="paragraph" w:styleId="NormalWeb">
    <w:name w:val="Normal (Web)"/>
    <w:basedOn w:val="Normal"/>
    <w:uiPriority w:val="99"/>
    <w:semiHidden/>
    <w:unhideWhenUsed/>
    <w:rsid w:val="0003197A"/>
    <w:pPr>
      <w:spacing w:before="100" w:beforeAutospacing="1" w:after="100" w:afterAutospacing="1" w:line="240" w:lineRule="auto"/>
    </w:pPr>
    <w:rPr>
      <w:rFonts w:ascii="Times New Roman" w:eastAsia="Times New Roman" w:hAnsi="Times New Roman"/>
      <w:sz w:val="24"/>
      <w:szCs w:val="24"/>
      <w:lang w:val="nl-NL" w:eastAsia="nl-NL"/>
    </w:rPr>
  </w:style>
  <w:style w:type="paragraph" w:styleId="NoSpacing">
    <w:name w:val="No Spacing"/>
    <w:uiPriority w:val="1"/>
    <w:qFormat/>
    <w:rsid w:val="00572D41"/>
    <w:rPr>
      <w:rFonts w:asciiTheme="minorHAnsi" w:eastAsiaTheme="minorHAnsi" w:hAnsiTheme="minorHAnsi" w:cstheme="minorBidi"/>
      <w:sz w:val="22"/>
      <w:szCs w:val="22"/>
      <w:lang w:val="en-US" w:eastAsia="en-US"/>
    </w:rPr>
  </w:style>
  <w:style w:type="character" w:customStyle="1" w:styleId="Onopgelostemelding1">
    <w:name w:val="Onopgeloste melding1"/>
    <w:basedOn w:val="DefaultParagraphFont"/>
    <w:uiPriority w:val="99"/>
    <w:semiHidden/>
    <w:unhideWhenUsed/>
    <w:rsid w:val="005B16AF"/>
    <w:rPr>
      <w:color w:val="808080"/>
      <w:shd w:val="clear" w:color="auto" w:fill="E6E6E6"/>
    </w:rPr>
  </w:style>
  <w:style w:type="table" w:styleId="PlainTable3">
    <w:name w:val="Plain Table 3"/>
    <w:basedOn w:val="TableNormal"/>
    <w:uiPriority w:val="43"/>
    <w:rsid w:val="006611C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FollowedHyperlink">
    <w:name w:val="FollowedHyperlink"/>
    <w:basedOn w:val="DefaultParagraphFont"/>
    <w:uiPriority w:val="99"/>
    <w:semiHidden/>
    <w:unhideWhenUsed/>
    <w:rsid w:val="002630A9"/>
    <w:rPr>
      <w:color w:val="954F72" w:themeColor="followedHyperlink"/>
      <w:u w:val="single"/>
    </w:rPr>
  </w:style>
  <w:style w:type="paragraph" w:styleId="FootnoteText">
    <w:name w:val="footnote text"/>
    <w:basedOn w:val="Normal"/>
    <w:link w:val="FootnoteTextChar"/>
    <w:uiPriority w:val="99"/>
    <w:semiHidden/>
    <w:unhideWhenUsed/>
    <w:rsid w:val="00754693"/>
    <w:pPr>
      <w:spacing w:after="0" w:line="240" w:lineRule="auto"/>
    </w:pPr>
    <w:rPr>
      <w:szCs w:val="20"/>
    </w:rPr>
  </w:style>
  <w:style w:type="character" w:customStyle="1" w:styleId="FootnoteTextChar">
    <w:name w:val="Footnote Text Char"/>
    <w:basedOn w:val="DefaultParagraphFont"/>
    <w:link w:val="FootnoteText"/>
    <w:uiPriority w:val="99"/>
    <w:semiHidden/>
    <w:rsid w:val="00754693"/>
    <w:rPr>
      <w:rFonts w:ascii="Open Sans Light" w:hAnsi="Open Sans Light"/>
    </w:rPr>
  </w:style>
  <w:style w:type="character" w:styleId="FootnoteReference">
    <w:name w:val="footnote reference"/>
    <w:basedOn w:val="DefaultParagraphFont"/>
    <w:uiPriority w:val="99"/>
    <w:semiHidden/>
    <w:unhideWhenUsed/>
    <w:rsid w:val="00754693"/>
    <w:rPr>
      <w:vertAlign w:val="superscript"/>
    </w:rPr>
  </w:style>
  <w:style w:type="character" w:styleId="Emphasis">
    <w:name w:val="Emphasis"/>
    <w:basedOn w:val="DefaultParagraphFont"/>
    <w:uiPriority w:val="20"/>
    <w:qFormat/>
    <w:rsid w:val="001C4C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53610">
      <w:bodyDiv w:val="1"/>
      <w:marLeft w:val="0"/>
      <w:marRight w:val="0"/>
      <w:marTop w:val="0"/>
      <w:marBottom w:val="0"/>
      <w:divBdr>
        <w:top w:val="none" w:sz="0" w:space="0" w:color="auto"/>
        <w:left w:val="none" w:sz="0" w:space="0" w:color="auto"/>
        <w:bottom w:val="none" w:sz="0" w:space="0" w:color="auto"/>
        <w:right w:val="none" w:sz="0" w:space="0" w:color="auto"/>
      </w:divBdr>
    </w:div>
    <w:div w:id="116263511">
      <w:bodyDiv w:val="1"/>
      <w:marLeft w:val="0"/>
      <w:marRight w:val="0"/>
      <w:marTop w:val="0"/>
      <w:marBottom w:val="0"/>
      <w:divBdr>
        <w:top w:val="none" w:sz="0" w:space="0" w:color="auto"/>
        <w:left w:val="none" w:sz="0" w:space="0" w:color="auto"/>
        <w:bottom w:val="none" w:sz="0" w:space="0" w:color="auto"/>
        <w:right w:val="none" w:sz="0" w:space="0" w:color="auto"/>
      </w:divBdr>
    </w:div>
    <w:div w:id="127474690">
      <w:bodyDiv w:val="1"/>
      <w:marLeft w:val="0"/>
      <w:marRight w:val="0"/>
      <w:marTop w:val="0"/>
      <w:marBottom w:val="0"/>
      <w:divBdr>
        <w:top w:val="none" w:sz="0" w:space="0" w:color="auto"/>
        <w:left w:val="none" w:sz="0" w:space="0" w:color="auto"/>
        <w:bottom w:val="none" w:sz="0" w:space="0" w:color="auto"/>
        <w:right w:val="none" w:sz="0" w:space="0" w:color="auto"/>
      </w:divBdr>
    </w:div>
    <w:div w:id="182131566">
      <w:bodyDiv w:val="1"/>
      <w:marLeft w:val="0"/>
      <w:marRight w:val="0"/>
      <w:marTop w:val="0"/>
      <w:marBottom w:val="0"/>
      <w:divBdr>
        <w:top w:val="none" w:sz="0" w:space="0" w:color="auto"/>
        <w:left w:val="none" w:sz="0" w:space="0" w:color="auto"/>
        <w:bottom w:val="none" w:sz="0" w:space="0" w:color="auto"/>
        <w:right w:val="none" w:sz="0" w:space="0" w:color="auto"/>
      </w:divBdr>
    </w:div>
    <w:div w:id="186720794">
      <w:bodyDiv w:val="1"/>
      <w:marLeft w:val="0"/>
      <w:marRight w:val="0"/>
      <w:marTop w:val="0"/>
      <w:marBottom w:val="0"/>
      <w:divBdr>
        <w:top w:val="none" w:sz="0" w:space="0" w:color="auto"/>
        <w:left w:val="none" w:sz="0" w:space="0" w:color="auto"/>
        <w:bottom w:val="none" w:sz="0" w:space="0" w:color="auto"/>
        <w:right w:val="none" w:sz="0" w:space="0" w:color="auto"/>
      </w:divBdr>
    </w:div>
    <w:div w:id="200242909">
      <w:bodyDiv w:val="1"/>
      <w:marLeft w:val="0"/>
      <w:marRight w:val="0"/>
      <w:marTop w:val="0"/>
      <w:marBottom w:val="0"/>
      <w:divBdr>
        <w:top w:val="none" w:sz="0" w:space="0" w:color="auto"/>
        <w:left w:val="none" w:sz="0" w:space="0" w:color="auto"/>
        <w:bottom w:val="none" w:sz="0" w:space="0" w:color="auto"/>
        <w:right w:val="none" w:sz="0" w:space="0" w:color="auto"/>
      </w:divBdr>
    </w:div>
    <w:div w:id="419302162">
      <w:bodyDiv w:val="1"/>
      <w:marLeft w:val="0"/>
      <w:marRight w:val="0"/>
      <w:marTop w:val="0"/>
      <w:marBottom w:val="0"/>
      <w:divBdr>
        <w:top w:val="none" w:sz="0" w:space="0" w:color="auto"/>
        <w:left w:val="none" w:sz="0" w:space="0" w:color="auto"/>
        <w:bottom w:val="none" w:sz="0" w:space="0" w:color="auto"/>
        <w:right w:val="none" w:sz="0" w:space="0" w:color="auto"/>
      </w:divBdr>
    </w:div>
    <w:div w:id="467624804">
      <w:bodyDiv w:val="1"/>
      <w:marLeft w:val="0"/>
      <w:marRight w:val="0"/>
      <w:marTop w:val="0"/>
      <w:marBottom w:val="0"/>
      <w:divBdr>
        <w:top w:val="none" w:sz="0" w:space="0" w:color="auto"/>
        <w:left w:val="none" w:sz="0" w:space="0" w:color="auto"/>
        <w:bottom w:val="none" w:sz="0" w:space="0" w:color="auto"/>
        <w:right w:val="none" w:sz="0" w:space="0" w:color="auto"/>
      </w:divBdr>
    </w:div>
    <w:div w:id="468400964">
      <w:bodyDiv w:val="1"/>
      <w:marLeft w:val="0"/>
      <w:marRight w:val="0"/>
      <w:marTop w:val="0"/>
      <w:marBottom w:val="0"/>
      <w:divBdr>
        <w:top w:val="none" w:sz="0" w:space="0" w:color="auto"/>
        <w:left w:val="none" w:sz="0" w:space="0" w:color="auto"/>
        <w:bottom w:val="none" w:sz="0" w:space="0" w:color="auto"/>
        <w:right w:val="none" w:sz="0" w:space="0" w:color="auto"/>
      </w:divBdr>
    </w:div>
    <w:div w:id="483665828">
      <w:bodyDiv w:val="1"/>
      <w:marLeft w:val="0"/>
      <w:marRight w:val="0"/>
      <w:marTop w:val="0"/>
      <w:marBottom w:val="0"/>
      <w:divBdr>
        <w:top w:val="none" w:sz="0" w:space="0" w:color="auto"/>
        <w:left w:val="none" w:sz="0" w:space="0" w:color="auto"/>
        <w:bottom w:val="none" w:sz="0" w:space="0" w:color="auto"/>
        <w:right w:val="none" w:sz="0" w:space="0" w:color="auto"/>
      </w:divBdr>
    </w:div>
    <w:div w:id="506284703">
      <w:bodyDiv w:val="1"/>
      <w:marLeft w:val="0"/>
      <w:marRight w:val="0"/>
      <w:marTop w:val="0"/>
      <w:marBottom w:val="0"/>
      <w:divBdr>
        <w:top w:val="none" w:sz="0" w:space="0" w:color="auto"/>
        <w:left w:val="none" w:sz="0" w:space="0" w:color="auto"/>
        <w:bottom w:val="none" w:sz="0" w:space="0" w:color="auto"/>
        <w:right w:val="none" w:sz="0" w:space="0" w:color="auto"/>
      </w:divBdr>
    </w:div>
    <w:div w:id="514805588">
      <w:bodyDiv w:val="1"/>
      <w:marLeft w:val="0"/>
      <w:marRight w:val="0"/>
      <w:marTop w:val="0"/>
      <w:marBottom w:val="0"/>
      <w:divBdr>
        <w:top w:val="none" w:sz="0" w:space="0" w:color="auto"/>
        <w:left w:val="none" w:sz="0" w:space="0" w:color="auto"/>
        <w:bottom w:val="none" w:sz="0" w:space="0" w:color="auto"/>
        <w:right w:val="none" w:sz="0" w:space="0" w:color="auto"/>
      </w:divBdr>
    </w:div>
    <w:div w:id="603612131">
      <w:bodyDiv w:val="1"/>
      <w:marLeft w:val="0"/>
      <w:marRight w:val="0"/>
      <w:marTop w:val="0"/>
      <w:marBottom w:val="0"/>
      <w:divBdr>
        <w:top w:val="none" w:sz="0" w:space="0" w:color="auto"/>
        <w:left w:val="none" w:sz="0" w:space="0" w:color="auto"/>
        <w:bottom w:val="none" w:sz="0" w:space="0" w:color="auto"/>
        <w:right w:val="none" w:sz="0" w:space="0" w:color="auto"/>
      </w:divBdr>
    </w:div>
    <w:div w:id="655307602">
      <w:bodyDiv w:val="1"/>
      <w:marLeft w:val="0"/>
      <w:marRight w:val="0"/>
      <w:marTop w:val="0"/>
      <w:marBottom w:val="0"/>
      <w:divBdr>
        <w:top w:val="none" w:sz="0" w:space="0" w:color="auto"/>
        <w:left w:val="none" w:sz="0" w:space="0" w:color="auto"/>
        <w:bottom w:val="none" w:sz="0" w:space="0" w:color="auto"/>
        <w:right w:val="none" w:sz="0" w:space="0" w:color="auto"/>
      </w:divBdr>
    </w:div>
    <w:div w:id="717238590">
      <w:bodyDiv w:val="1"/>
      <w:marLeft w:val="0"/>
      <w:marRight w:val="0"/>
      <w:marTop w:val="0"/>
      <w:marBottom w:val="0"/>
      <w:divBdr>
        <w:top w:val="none" w:sz="0" w:space="0" w:color="auto"/>
        <w:left w:val="none" w:sz="0" w:space="0" w:color="auto"/>
        <w:bottom w:val="none" w:sz="0" w:space="0" w:color="auto"/>
        <w:right w:val="none" w:sz="0" w:space="0" w:color="auto"/>
      </w:divBdr>
    </w:div>
    <w:div w:id="762991416">
      <w:bodyDiv w:val="1"/>
      <w:marLeft w:val="0"/>
      <w:marRight w:val="0"/>
      <w:marTop w:val="0"/>
      <w:marBottom w:val="0"/>
      <w:divBdr>
        <w:top w:val="none" w:sz="0" w:space="0" w:color="auto"/>
        <w:left w:val="none" w:sz="0" w:space="0" w:color="auto"/>
        <w:bottom w:val="none" w:sz="0" w:space="0" w:color="auto"/>
        <w:right w:val="none" w:sz="0" w:space="0" w:color="auto"/>
      </w:divBdr>
    </w:div>
    <w:div w:id="808978663">
      <w:bodyDiv w:val="1"/>
      <w:marLeft w:val="0"/>
      <w:marRight w:val="0"/>
      <w:marTop w:val="0"/>
      <w:marBottom w:val="0"/>
      <w:divBdr>
        <w:top w:val="none" w:sz="0" w:space="0" w:color="auto"/>
        <w:left w:val="none" w:sz="0" w:space="0" w:color="auto"/>
        <w:bottom w:val="none" w:sz="0" w:space="0" w:color="auto"/>
        <w:right w:val="none" w:sz="0" w:space="0" w:color="auto"/>
      </w:divBdr>
      <w:divsChild>
        <w:div w:id="322438898">
          <w:marLeft w:val="547"/>
          <w:marRight w:val="0"/>
          <w:marTop w:val="0"/>
          <w:marBottom w:val="0"/>
          <w:divBdr>
            <w:top w:val="none" w:sz="0" w:space="0" w:color="auto"/>
            <w:left w:val="none" w:sz="0" w:space="0" w:color="auto"/>
            <w:bottom w:val="none" w:sz="0" w:space="0" w:color="auto"/>
            <w:right w:val="none" w:sz="0" w:space="0" w:color="auto"/>
          </w:divBdr>
        </w:div>
        <w:div w:id="1272475353">
          <w:marLeft w:val="1166"/>
          <w:marRight w:val="0"/>
          <w:marTop w:val="0"/>
          <w:marBottom w:val="0"/>
          <w:divBdr>
            <w:top w:val="none" w:sz="0" w:space="0" w:color="auto"/>
            <w:left w:val="none" w:sz="0" w:space="0" w:color="auto"/>
            <w:bottom w:val="none" w:sz="0" w:space="0" w:color="auto"/>
            <w:right w:val="none" w:sz="0" w:space="0" w:color="auto"/>
          </w:divBdr>
        </w:div>
        <w:div w:id="1856192959">
          <w:marLeft w:val="1166"/>
          <w:marRight w:val="0"/>
          <w:marTop w:val="0"/>
          <w:marBottom w:val="0"/>
          <w:divBdr>
            <w:top w:val="none" w:sz="0" w:space="0" w:color="auto"/>
            <w:left w:val="none" w:sz="0" w:space="0" w:color="auto"/>
            <w:bottom w:val="none" w:sz="0" w:space="0" w:color="auto"/>
            <w:right w:val="none" w:sz="0" w:space="0" w:color="auto"/>
          </w:divBdr>
        </w:div>
        <w:div w:id="65543477">
          <w:marLeft w:val="1166"/>
          <w:marRight w:val="0"/>
          <w:marTop w:val="0"/>
          <w:marBottom w:val="0"/>
          <w:divBdr>
            <w:top w:val="none" w:sz="0" w:space="0" w:color="auto"/>
            <w:left w:val="none" w:sz="0" w:space="0" w:color="auto"/>
            <w:bottom w:val="none" w:sz="0" w:space="0" w:color="auto"/>
            <w:right w:val="none" w:sz="0" w:space="0" w:color="auto"/>
          </w:divBdr>
        </w:div>
        <w:div w:id="1483307000">
          <w:marLeft w:val="547"/>
          <w:marRight w:val="0"/>
          <w:marTop w:val="0"/>
          <w:marBottom w:val="0"/>
          <w:divBdr>
            <w:top w:val="none" w:sz="0" w:space="0" w:color="auto"/>
            <w:left w:val="none" w:sz="0" w:space="0" w:color="auto"/>
            <w:bottom w:val="none" w:sz="0" w:space="0" w:color="auto"/>
            <w:right w:val="none" w:sz="0" w:space="0" w:color="auto"/>
          </w:divBdr>
        </w:div>
        <w:div w:id="1058481730">
          <w:marLeft w:val="1166"/>
          <w:marRight w:val="0"/>
          <w:marTop w:val="0"/>
          <w:marBottom w:val="0"/>
          <w:divBdr>
            <w:top w:val="none" w:sz="0" w:space="0" w:color="auto"/>
            <w:left w:val="none" w:sz="0" w:space="0" w:color="auto"/>
            <w:bottom w:val="none" w:sz="0" w:space="0" w:color="auto"/>
            <w:right w:val="none" w:sz="0" w:space="0" w:color="auto"/>
          </w:divBdr>
        </w:div>
        <w:div w:id="1094671893">
          <w:marLeft w:val="1800"/>
          <w:marRight w:val="0"/>
          <w:marTop w:val="0"/>
          <w:marBottom w:val="0"/>
          <w:divBdr>
            <w:top w:val="none" w:sz="0" w:space="0" w:color="auto"/>
            <w:left w:val="none" w:sz="0" w:space="0" w:color="auto"/>
            <w:bottom w:val="none" w:sz="0" w:space="0" w:color="auto"/>
            <w:right w:val="none" w:sz="0" w:space="0" w:color="auto"/>
          </w:divBdr>
        </w:div>
        <w:div w:id="1478108466">
          <w:marLeft w:val="1800"/>
          <w:marRight w:val="0"/>
          <w:marTop w:val="0"/>
          <w:marBottom w:val="0"/>
          <w:divBdr>
            <w:top w:val="none" w:sz="0" w:space="0" w:color="auto"/>
            <w:left w:val="none" w:sz="0" w:space="0" w:color="auto"/>
            <w:bottom w:val="none" w:sz="0" w:space="0" w:color="auto"/>
            <w:right w:val="none" w:sz="0" w:space="0" w:color="auto"/>
          </w:divBdr>
        </w:div>
        <w:div w:id="165873176">
          <w:marLeft w:val="1800"/>
          <w:marRight w:val="0"/>
          <w:marTop w:val="0"/>
          <w:marBottom w:val="0"/>
          <w:divBdr>
            <w:top w:val="none" w:sz="0" w:space="0" w:color="auto"/>
            <w:left w:val="none" w:sz="0" w:space="0" w:color="auto"/>
            <w:bottom w:val="none" w:sz="0" w:space="0" w:color="auto"/>
            <w:right w:val="none" w:sz="0" w:space="0" w:color="auto"/>
          </w:divBdr>
        </w:div>
        <w:div w:id="919369623">
          <w:marLeft w:val="1800"/>
          <w:marRight w:val="0"/>
          <w:marTop w:val="0"/>
          <w:marBottom w:val="0"/>
          <w:divBdr>
            <w:top w:val="none" w:sz="0" w:space="0" w:color="auto"/>
            <w:left w:val="none" w:sz="0" w:space="0" w:color="auto"/>
            <w:bottom w:val="none" w:sz="0" w:space="0" w:color="auto"/>
            <w:right w:val="none" w:sz="0" w:space="0" w:color="auto"/>
          </w:divBdr>
        </w:div>
        <w:div w:id="1263145614">
          <w:marLeft w:val="1166"/>
          <w:marRight w:val="0"/>
          <w:marTop w:val="0"/>
          <w:marBottom w:val="0"/>
          <w:divBdr>
            <w:top w:val="none" w:sz="0" w:space="0" w:color="auto"/>
            <w:left w:val="none" w:sz="0" w:space="0" w:color="auto"/>
            <w:bottom w:val="none" w:sz="0" w:space="0" w:color="auto"/>
            <w:right w:val="none" w:sz="0" w:space="0" w:color="auto"/>
          </w:divBdr>
        </w:div>
        <w:div w:id="1459757057">
          <w:marLeft w:val="1800"/>
          <w:marRight w:val="0"/>
          <w:marTop w:val="0"/>
          <w:marBottom w:val="0"/>
          <w:divBdr>
            <w:top w:val="none" w:sz="0" w:space="0" w:color="auto"/>
            <w:left w:val="none" w:sz="0" w:space="0" w:color="auto"/>
            <w:bottom w:val="none" w:sz="0" w:space="0" w:color="auto"/>
            <w:right w:val="none" w:sz="0" w:space="0" w:color="auto"/>
          </w:divBdr>
        </w:div>
        <w:div w:id="1857960578">
          <w:marLeft w:val="1800"/>
          <w:marRight w:val="0"/>
          <w:marTop w:val="0"/>
          <w:marBottom w:val="0"/>
          <w:divBdr>
            <w:top w:val="none" w:sz="0" w:space="0" w:color="auto"/>
            <w:left w:val="none" w:sz="0" w:space="0" w:color="auto"/>
            <w:bottom w:val="none" w:sz="0" w:space="0" w:color="auto"/>
            <w:right w:val="none" w:sz="0" w:space="0" w:color="auto"/>
          </w:divBdr>
        </w:div>
        <w:div w:id="102846774">
          <w:marLeft w:val="1800"/>
          <w:marRight w:val="0"/>
          <w:marTop w:val="0"/>
          <w:marBottom w:val="0"/>
          <w:divBdr>
            <w:top w:val="none" w:sz="0" w:space="0" w:color="auto"/>
            <w:left w:val="none" w:sz="0" w:space="0" w:color="auto"/>
            <w:bottom w:val="none" w:sz="0" w:space="0" w:color="auto"/>
            <w:right w:val="none" w:sz="0" w:space="0" w:color="auto"/>
          </w:divBdr>
        </w:div>
        <w:div w:id="1979333784">
          <w:marLeft w:val="1800"/>
          <w:marRight w:val="0"/>
          <w:marTop w:val="0"/>
          <w:marBottom w:val="0"/>
          <w:divBdr>
            <w:top w:val="none" w:sz="0" w:space="0" w:color="auto"/>
            <w:left w:val="none" w:sz="0" w:space="0" w:color="auto"/>
            <w:bottom w:val="none" w:sz="0" w:space="0" w:color="auto"/>
            <w:right w:val="none" w:sz="0" w:space="0" w:color="auto"/>
          </w:divBdr>
        </w:div>
        <w:div w:id="13894207">
          <w:marLeft w:val="547"/>
          <w:marRight w:val="0"/>
          <w:marTop w:val="0"/>
          <w:marBottom w:val="0"/>
          <w:divBdr>
            <w:top w:val="none" w:sz="0" w:space="0" w:color="auto"/>
            <w:left w:val="none" w:sz="0" w:space="0" w:color="auto"/>
            <w:bottom w:val="none" w:sz="0" w:space="0" w:color="auto"/>
            <w:right w:val="none" w:sz="0" w:space="0" w:color="auto"/>
          </w:divBdr>
        </w:div>
        <w:div w:id="1843665087">
          <w:marLeft w:val="1166"/>
          <w:marRight w:val="0"/>
          <w:marTop w:val="0"/>
          <w:marBottom w:val="0"/>
          <w:divBdr>
            <w:top w:val="none" w:sz="0" w:space="0" w:color="auto"/>
            <w:left w:val="none" w:sz="0" w:space="0" w:color="auto"/>
            <w:bottom w:val="none" w:sz="0" w:space="0" w:color="auto"/>
            <w:right w:val="none" w:sz="0" w:space="0" w:color="auto"/>
          </w:divBdr>
        </w:div>
        <w:div w:id="143592513">
          <w:marLeft w:val="1800"/>
          <w:marRight w:val="0"/>
          <w:marTop w:val="0"/>
          <w:marBottom w:val="0"/>
          <w:divBdr>
            <w:top w:val="none" w:sz="0" w:space="0" w:color="auto"/>
            <w:left w:val="none" w:sz="0" w:space="0" w:color="auto"/>
            <w:bottom w:val="none" w:sz="0" w:space="0" w:color="auto"/>
            <w:right w:val="none" w:sz="0" w:space="0" w:color="auto"/>
          </w:divBdr>
        </w:div>
        <w:div w:id="603923811">
          <w:marLeft w:val="1800"/>
          <w:marRight w:val="0"/>
          <w:marTop w:val="0"/>
          <w:marBottom w:val="0"/>
          <w:divBdr>
            <w:top w:val="none" w:sz="0" w:space="0" w:color="auto"/>
            <w:left w:val="none" w:sz="0" w:space="0" w:color="auto"/>
            <w:bottom w:val="none" w:sz="0" w:space="0" w:color="auto"/>
            <w:right w:val="none" w:sz="0" w:space="0" w:color="auto"/>
          </w:divBdr>
        </w:div>
        <w:div w:id="1095318810">
          <w:marLeft w:val="1166"/>
          <w:marRight w:val="0"/>
          <w:marTop w:val="0"/>
          <w:marBottom w:val="0"/>
          <w:divBdr>
            <w:top w:val="none" w:sz="0" w:space="0" w:color="auto"/>
            <w:left w:val="none" w:sz="0" w:space="0" w:color="auto"/>
            <w:bottom w:val="none" w:sz="0" w:space="0" w:color="auto"/>
            <w:right w:val="none" w:sz="0" w:space="0" w:color="auto"/>
          </w:divBdr>
        </w:div>
        <w:div w:id="1101797655">
          <w:marLeft w:val="1800"/>
          <w:marRight w:val="0"/>
          <w:marTop w:val="0"/>
          <w:marBottom w:val="0"/>
          <w:divBdr>
            <w:top w:val="none" w:sz="0" w:space="0" w:color="auto"/>
            <w:left w:val="none" w:sz="0" w:space="0" w:color="auto"/>
            <w:bottom w:val="none" w:sz="0" w:space="0" w:color="auto"/>
            <w:right w:val="none" w:sz="0" w:space="0" w:color="auto"/>
          </w:divBdr>
        </w:div>
        <w:div w:id="1472289446">
          <w:marLeft w:val="1800"/>
          <w:marRight w:val="0"/>
          <w:marTop w:val="0"/>
          <w:marBottom w:val="0"/>
          <w:divBdr>
            <w:top w:val="none" w:sz="0" w:space="0" w:color="auto"/>
            <w:left w:val="none" w:sz="0" w:space="0" w:color="auto"/>
            <w:bottom w:val="none" w:sz="0" w:space="0" w:color="auto"/>
            <w:right w:val="none" w:sz="0" w:space="0" w:color="auto"/>
          </w:divBdr>
        </w:div>
        <w:div w:id="1223755756">
          <w:marLeft w:val="1800"/>
          <w:marRight w:val="0"/>
          <w:marTop w:val="0"/>
          <w:marBottom w:val="0"/>
          <w:divBdr>
            <w:top w:val="none" w:sz="0" w:space="0" w:color="auto"/>
            <w:left w:val="none" w:sz="0" w:space="0" w:color="auto"/>
            <w:bottom w:val="none" w:sz="0" w:space="0" w:color="auto"/>
            <w:right w:val="none" w:sz="0" w:space="0" w:color="auto"/>
          </w:divBdr>
        </w:div>
        <w:div w:id="1151025062">
          <w:marLeft w:val="1800"/>
          <w:marRight w:val="0"/>
          <w:marTop w:val="0"/>
          <w:marBottom w:val="0"/>
          <w:divBdr>
            <w:top w:val="none" w:sz="0" w:space="0" w:color="auto"/>
            <w:left w:val="none" w:sz="0" w:space="0" w:color="auto"/>
            <w:bottom w:val="none" w:sz="0" w:space="0" w:color="auto"/>
            <w:right w:val="none" w:sz="0" w:space="0" w:color="auto"/>
          </w:divBdr>
        </w:div>
        <w:div w:id="179441723">
          <w:marLeft w:val="1166"/>
          <w:marRight w:val="0"/>
          <w:marTop w:val="0"/>
          <w:marBottom w:val="0"/>
          <w:divBdr>
            <w:top w:val="none" w:sz="0" w:space="0" w:color="auto"/>
            <w:left w:val="none" w:sz="0" w:space="0" w:color="auto"/>
            <w:bottom w:val="none" w:sz="0" w:space="0" w:color="auto"/>
            <w:right w:val="none" w:sz="0" w:space="0" w:color="auto"/>
          </w:divBdr>
        </w:div>
        <w:div w:id="947465567">
          <w:marLeft w:val="547"/>
          <w:marRight w:val="0"/>
          <w:marTop w:val="0"/>
          <w:marBottom w:val="0"/>
          <w:divBdr>
            <w:top w:val="none" w:sz="0" w:space="0" w:color="auto"/>
            <w:left w:val="none" w:sz="0" w:space="0" w:color="auto"/>
            <w:bottom w:val="none" w:sz="0" w:space="0" w:color="auto"/>
            <w:right w:val="none" w:sz="0" w:space="0" w:color="auto"/>
          </w:divBdr>
        </w:div>
        <w:div w:id="658581371">
          <w:marLeft w:val="1166"/>
          <w:marRight w:val="0"/>
          <w:marTop w:val="0"/>
          <w:marBottom w:val="0"/>
          <w:divBdr>
            <w:top w:val="none" w:sz="0" w:space="0" w:color="auto"/>
            <w:left w:val="none" w:sz="0" w:space="0" w:color="auto"/>
            <w:bottom w:val="none" w:sz="0" w:space="0" w:color="auto"/>
            <w:right w:val="none" w:sz="0" w:space="0" w:color="auto"/>
          </w:divBdr>
        </w:div>
      </w:divsChild>
    </w:div>
    <w:div w:id="819662817">
      <w:bodyDiv w:val="1"/>
      <w:marLeft w:val="0"/>
      <w:marRight w:val="0"/>
      <w:marTop w:val="0"/>
      <w:marBottom w:val="0"/>
      <w:divBdr>
        <w:top w:val="none" w:sz="0" w:space="0" w:color="auto"/>
        <w:left w:val="none" w:sz="0" w:space="0" w:color="auto"/>
        <w:bottom w:val="none" w:sz="0" w:space="0" w:color="auto"/>
        <w:right w:val="none" w:sz="0" w:space="0" w:color="auto"/>
      </w:divBdr>
    </w:div>
    <w:div w:id="833688082">
      <w:bodyDiv w:val="1"/>
      <w:marLeft w:val="0"/>
      <w:marRight w:val="0"/>
      <w:marTop w:val="0"/>
      <w:marBottom w:val="0"/>
      <w:divBdr>
        <w:top w:val="none" w:sz="0" w:space="0" w:color="auto"/>
        <w:left w:val="none" w:sz="0" w:space="0" w:color="auto"/>
        <w:bottom w:val="none" w:sz="0" w:space="0" w:color="auto"/>
        <w:right w:val="none" w:sz="0" w:space="0" w:color="auto"/>
      </w:divBdr>
    </w:div>
    <w:div w:id="839584825">
      <w:bodyDiv w:val="1"/>
      <w:marLeft w:val="0"/>
      <w:marRight w:val="0"/>
      <w:marTop w:val="0"/>
      <w:marBottom w:val="0"/>
      <w:divBdr>
        <w:top w:val="none" w:sz="0" w:space="0" w:color="auto"/>
        <w:left w:val="none" w:sz="0" w:space="0" w:color="auto"/>
        <w:bottom w:val="none" w:sz="0" w:space="0" w:color="auto"/>
        <w:right w:val="none" w:sz="0" w:space="0" w:color="auto"/>
      </w:divBdr>
    </w:div>
    <w:div w:id="840465230">
      <w:bodyDiv w:val="1"/>
      <w:marLeft w:val="0"/>
      <w:marRight w:val="0"/>
      <w:marTop w:val="0"/>
      <w:marBottom w:val="0"/>
      <w:divBdr>
        <w:top w:val="none" w:sz="0" w:space="0" w:color="auto"/>
        <w:left w:val="none" w:sz="0" w:space="0" w:color="auto"/>
        <w:bottom w:val="none" w:sz="0" w:space="0" w:color="auto"/>
        <w:right w:val="none" w:sz="0" w:space="0" w:color="auto"/>
      </w:divBdr>
    </w:div>
    <w:div w:id="998188182">
      <w:bodyDiv w:val="1"/>
      <w:marLeft w:val="0"/>
      <w:marRight w:val="0"/>
      <w:marTop w:val="0"/>
      <w:marBottom w:val="0"/>
      <w:divBdr>
        <w:top w:val="none" w:sz="0" w:space="0" w:color="auto"/>
        <w:left w:val="none" w:sz="0" w:space="0" w:color="auto"/>
        <w:bottom w:val="none" w:sz="0" w:space="0" w:color="auto"/>
        <w:right w:val="none" w:sz="0" w:space="0" w:color="auto"/>
      </w:divBdr>
    </w:div>
    <w:div w:id="1036272916">
      <w:bodyDiv w:val="1"/>
      <w:marLeft w:val="0"/>
      <w:marRight w:val="0"/>
      <w:marTop w:val="0"/>
      <w:marBottom w:val="0"/>
      <w:divBdr>
        <w:top w:val="none" w:sz="0" w:space="0" w:color="auto"/>
        <w:left w:val="none" w:sz="0" w:space="0" w:color="auto"/>
        <w:bottom w:val="none" w:sz="0" w:space="0" w:color="auto"/>
        <w:right w:val="none" w:sz="0" w:space="0" w:color="auto"/>
      </w:divBdr>
    </w:div>
    <w:div w:id="1119372308">
      <w:bodyDiv w:val="1"/>
      <w:marLeft w:val="0"/>
      <w:marRight w:val="0"/>
      <w:marTop w:val="0"/>
      <w:marBottom w:val="0"/>
      <w:divBdr>
        <w:top w:val="none" w:sz="0" w:space="0" w:color="auto"/>
        <w:left w:val="none" w:sz="0" w:space="0" w:color="auto"/>
        <w:bottom w:val="none" w:sz="0" w:space="0" w:color="auto"/>
        <w:right w:val="none" w:sz="0" w:space="0" w:color="auto"/>
      </w:divBdr>
    </w:div>
    <w:div w:id="1228538733">
      <w:bodyDiv w:val="1"/>
      <w:marLeft w:val="0"/>
      <w:marRight w:val="0"/>
      <w:marTop w:val="0"/>
      <w:marBottom w:val="0"/>
      <w:divBdr>
        <w:top w:val="none" w:sz="0" w:space="0" w:color="auto"/>
        <w:left w:val="none" w:sz="0" w:space="0" w:color="auto"/>
        <w:bottom w:val="none" w:sz="0" w:space="0" w:color="auto"/>
        <w:right w:val="none" w:sz="0" w:space="0" w:color="auto"/>
      </w:divBdr>
    </w:div>
    <w:div w:id="1285306359">
      <w:bodyDiv w:val="1"/>
      <w:marLeft w:val="0"/>
      <w:marRight w:val="0"/>
      <w:marTop w:val="0"/>
      <w:marBottom w:val="0"/>
      <w:divBdr>
        <w:top w:val="none" w:sz="0" w:space="0" w:color="auto"/>
        <w:left w:val="none" w:sz="0" w:space="0" w:color="auto"/>
        <w:bottom w:val="none" w:sz="0" w:space="0" w:color="auto"/>
        <w:right w:val="none" w:sz="0" w:space="0" w:color="auto"/>
      </w:divBdr>
    </w:div>
    <w:div w:id="1305814736">
      <w:bodyDiv w:val="1"/>
      <w:marLeft w:val="0"/>
      <w:marRight w:val="0"/>
      <w:marTop w:val="0"/>
      <w:marBottom w:val="0"/>
      <w:divBdr>
        <w:top w:val="none" w:sz="0" w:space="0" w:color="auto"/>
        <w:left w:val="none" w:sz="0" w:space="0" w:color="auto"/>
        <w:bottom w:val="none" w:sz="0" w:space="0" w:color="auto"/>
        <w:right w:val="none" w:sz="0" w:space="0" w:color="auto"/>
      </w:divBdr>
    </w:div>
    <w:div w:id="1314603535">
      <w:bodyDiv w:val="1"/>
      <w:marLeft w:val="0"/>
      <w:marRight w:val="0"/>
      <w:marTop w:val="0"/>
      <w:marBottom w:val="0"/>
      <w:divBdr>
        <w:top w:val="none" w:sz="0" w:space="0" w:color="auto"/>
        <w:left w:val="none" w:sz="0" w:space="0" w:color="auto"/>
        <w:bottom w:val="none" w:sz="0" w:space="0" w:color="auto"/>
        <w:right w:val="none" w:sz="0" w:space="0" w:color="auto"/>
      </w:divBdr>
    </w:div>
    <w:div w:id="1323973280">
      <w:bodyDiv w:val="1"/>
      <w:marLeft w:val="0"/>
      <w:marRight w:val="0"/>
      <w:marTop w:val="0"/>
      <w:marBottom w:val="0"/>
      <w:divBdr>
        <w:top w:val="none" w:sz="0" w:space="0" w:color="auto"/>
        <w:left w:val="none" w:sz="0" w:space="0" w:color="auto"/>
        <w:bottom w:val="none" w:sz="0" w:space="0" w:color="auto"/>
        <w:right w:val="none" w:sz="0" w:space="0" w:color="auto"/>
      </w:divBdr>
    </w:div>
    <w:div w:id="1331833620">
      <w:bodyDiv w:val="1"/>
      <w:marLeft w:val="0"/>
      <w:marRight w:val="0"/>
      <w:marTop w:val="0"/>
      <w:marBottom w:val="0"/>
      <w:divBdr>
        <w:top w:val="none" w:sz="0" w:space="0" w:color="auto"/>
        <w:left w:val="none" w:sz="0" w:space="0" w:color="auto"/>
        <w:bottom w:val="none" w:sz="0" w:space="0" w:color="auto"/>
        <w:right w:val="none" w:sz="0" w:space="0" w:color="auto"/>
      </w:divBdr>
    </w:div>
    <w:div w:id="1469861575">
      <w:bodyDiv w:val="1"/>
      <w:marLeft w:val="0"/>
      <w:marRight w:val="0"/>
      <w:marTop w:val="0"/>
      <w:marBottom w:val="0"/>
      <w:divBdr>
        <w:top w:val="none" w:sz="0" w:space="0" w:color="auto"/>
        <w:left w:val="none" w:sz="0" w:space="0" w:color="auto"/>
        <w:bottom w:val="none" w:sz="0" w:space="0" w:color="auto"/>
        <w:right w:val="none" w:sz="0" w:space="0" w:color="auto"/>
      </w:divBdr>
    </w:div>
    <w:div w:id="1530221532">
      <w:bodyDiv w:val="1"/>
      <w:marLeft w:val="0"/>
      <w:marRight w:val="0"/>
      <w:marTop w:val="0"/>
      <w:marBottom w:val="0"/>
      <w:divBdr>
        <w:top w:val="none" w:sz="0" w:space="0" w:color="auto"/>
        <w:left w:val="none" w:sz="0" w:space="0" w:color="auto"/>
        <w:bottom w:val="none" w:sz="0" w:space="0" w:color="auto"/>
        <w:right w:val="none" w:sz="0" w:space="0" w:color="auto"/>
      </w:divBdr>
      <w:divsChild>
        <w:div w:id="916136118">
          <w:marLeft w:val="547"/>
          <w:marRight w:val="0"/>
          <w:marTop w:val="0"/>
          <w:marBottom w:val="0"/>
          <w:divBdr>
            <w:top w:val="none" w:sz="0" w:space="0" w:color="auto"/>
            <w:left w:val="none" w:sz="0" w:space="0" w:color="auto"/>
            <w:bottom w:val="none" w:sz="0" w:space="0" w:color="auto"/>
            <w:right w:val="none" w:sz="0" w:space="0" w:color="auto"/>
          </w:divBdr>
        </w:div>
        <w:div w:id="184829008">
          <w:marLeft w:val="1166"/>
          <w:marRight w:val="0"/>
          <w:marTop w:val="0"/>
          <w:marBottom w:val="0"/>
          <w:divBdr>
            <w:top w:val="none" w:sz="0" w:space="0" w:color="auto"/>
            <w:left w:val="none" w:sz="0" w:space="0" w:color="auto"/>
            <w:bottom w:val="none" w:sz="0" w:space="0" w:color="auto"/>
            <w:right w:val="none" w:sz="0" w:space="0" w:color="auto"/>
          </w:divBdr>
        </w:div>
        <w:div w:id="60713500">
          <w:marLeft w:val="1166"/>
          <w:marRight w:val="0"/>
          <w:marTop w:val="0"/>
          <w:marBottom w:val="0"/>
          <w:divBdr>
            <w:top w:val="none" w:sz="0" w:space="0" w:color="auto"/>
            <w:left w:val="none" w:sz="0" w:space="0" w:color="auto"/>
            <w:bottom w:val="none" w:sz="0" w:space="0" w:color="auto"/>
            <w:right w:val="none" w:sz="0" w:space="0" w:color="auto"/>
          </w:divBdr>
        </w:div>
        <w:div w:id="548614594">
          <w:marLeft w:val="1166"/>
          <w:marRight w:val="0"/>
          <w:marTop w:val="0"/>
          <w:marBottom w:val="0"/>
          <w:divBdr>
            <w:top w:val="none" w:sz="0" w:space="0" w:color="auto"/>
            <w:left w:val="none" w:sz="0" w:space="0" w:color="auto"/>
            <w:bottom w:val="none" w:sz="0" w:space="0" w:color="auto"/>
            <w:right w:val="none" w:sz="0" w:space="0" w:color="auto"/>
          </w:divBdr>
        </w:div>
        <w:div w:id="1013141913">
          <w:marLeft w:val="1166"/>
          <w:marRight w:val="0"/>
          <w:marTop w:val="0"/>
          <w:marBottom w:val="0"/>
          <w:divBdr>
            <w:top w:val="none" w:sz="0" w:space="0" w:color="auto"/>
            <w:left w:val="none" w:sz="0" w:space="0" w:color="auto"/>
            <w:bottom w:val="none" w:sz="0" w:space="0" w:color="auto"/>
            <w:right w:val="none" w:sz="0" w:space="0" w:color="auto"/>
          </w:divBdr>
        </w:div>
        <w:div w:id="1094402032">
          <w:marLeft w:val="1166"/>
          <w:marRight w:val="0"/>
          <w:marTop w:val="0"/>
          <w:marBottom w:val="0"/>
          <w:divBdr>
            <w:top w:val="none" w:sz="0" w:space="0" w:color="auto"/>
            <w:left w:val="none" w:sz="0" w:space="0" w:color="auto"/>
            <w:bottom w:val="none" w:sz="0" w:space="0" w:color="auto"/>
            <w:right w:val="none" w:sz="0" w:space="0" w:color="auto"/>
          </w:divBdr>
        </w:div>
        <w:div w:id="1173883189">
          <w:marLeft w:val="1166"/>
          <w:marRight w:val="0"/>
          <w:marTop w:val="0"/>
          <w:marBottom w:val="0"/>
          <w:divBdr>
            <w:top w:val="none" w:sz="0" w:space="0" w:color="auto"/>
            <w:left w:val="none" w:sz="0" w:space="0" w:color="auto"/>
            <w:bottom w:val="none" w:sz="0" w:space="0" w:color="auto"/>
            <w:right w:val="none" w:sz="0" w:space="0" w:color="auto"/>
          </w:divBdr>
        </w:div>
        <w:div w:id="1641955077">
          <w:marLeft w:val="1166"/>
          <w:marRight w:val="0"/>
          <w:marTop w:val="0"/>
          <w:marBottom w:val="0"/>
          <w:divBdr>
            <w:top w:val="none" w:sz="0" w:space="0" w:color="auto"/>
            <w:left w:val="none" w:sz="0" w:space="0" w:color="auto"/>
            <w:bottom w:val="none" w:sz="0" w:space="0" w:color="auto"/>
            <w:right w:val="none" w:sz="0" w:space="0" w:color="auto"/>
          </w:divBdr>
        </w:div>
        <w:div w:id="613244177">
          <w:marLeft w:val="1166"/>
          <w:marRight w:val="0"/>
          <w:marTop w:val="0"/>
          <w:marBottom w:val="0"/>
          <w:divBdr>
            <w:top w:val="none" w:sz="0" w:space="0" w:color="auto"/>
            <w:left w:val="none" w:sz="0" w:space="0" w:color="auto"/>
            <w:bottom w:val="none" w:sz="0" w:space="0" w:color="auto"/>
            <w:right w:val="none" w:sz="0" w:space="0" w:color="auto"/>
          </w:divBdr>
        </w:div>
        <w:div w:id="1780758920">
          <w:marLeft w:val="547"/>
          <w:marRight w:val="0"/>
          <w:marTop w:val="0"/>
          <w:marBottom w:val="0"/>
          <w:divBdr>
            <w:top w:val="none" w:sz="0" w:space="0" w:color="auto"/>
            <w:left w:val="none" w:sz="0" w:space="0" w:color="auto"/>
            <w:bottom w:val="none" w:sz="0" w:space="0" w:color="auto"/>
            <w:right w:val="none" w:sz="0" w:space="0" w:color="auto"/>
          </w:divBdr>
        </w:div>
        <w:div w:id="868955422">
          <w:marLeft w:val="1166"/>
          <w:marRight w:val="0"/>
          <w:marTop w:val="0"/>
          <w:marBottom w:val="0"/>
          <w:divBdr>
            <w:top w:val="none" w:sz="0" w:space="0" w:color="auto"/>
            <w:left w:val="none" w:sz="0" w:space="0" w:color="auto"/>
            <w:bottom w:val="none" w:sz="0" w:space="0" w:color="auto"/>
            <w:right w:val="none" w:sz="0" w:space="0" w:color="auto"/>
          </w:divBdr>
        </w:div>
        <w:div w:id="455879801">
          <w:marLeft w:val="1166"/>
          <w:marRight w:val="0"/>
          <w:marTop w:val="0"/>
          <w:marBottom w:val="0"/>
          <w:divBdr>
            <w:top w:val="none" w:sz="0" w:space="0" w:color="auto"/>
            <w:left w:val="none" w:sz="0" w:space="0" w:color="auto"/>
            <w:bottom w:val="none" w:sz="0" w:space="0" w:color="auto"/>
            <w:right w:val="none" w:sz="0" w:space="0" w:color="auto"/>
          </w:divBdr>
        </w:div>
        <w:div w:id="1516991446">
          <w:marLeft w:val="1166"/>
          <w:marRight w:val="0"/>
          <w:marTop w:val="0"/>
          <w:marBottom w:val="0"/>
          <w:divBdr>
            <w:top w:val="none" w:sz="0" w:space="0" w:color="auto"/>
            <w:left w:val="none" w:sz="0" w:space="0" w:color="auto"/>
            <w:bottom w:val="none" w:sz="0" w:space="0" w:color="auto"/>
            <w:right w:val="none" w:sz="0" w:space="0" w:color="auto"/>
          </w:divBdr>
        </w:div>
        <w:div w:id="942424039">
          <w:marLeft w:val="547"/>
          <w:marRight w:val="0"/>
          <w:marTop w:val="0"/>
          <w:marBottom w:val="0"/>
          <w:divBdr>
            <w:top w:val="none" w:sz="0" w:space="0" w:color="auto"/>
            <w:left w:val="none" w:sz="0" w:space="0" w:color="auto"/>
            <w:bottom w:val="none" w:sz="0" w:space="0" w:color="auto"/>
            <w:right w:val="none" w:sz="0" w:space="0" w:color="auto"/>
          </w:divBdr>
        </w:div>
        <w:div w:id="360057296">
          <w:marLeft w:val="1166"/>
          <w:marRight w:val="0"/>
          <w:marTop w:val="0"/>
          <w:marBottom w:val="0"/>
          <w:divBdr>
            <w:top w:val="none" w:sz="0" w:space="0" w:color="auto"/>
            <w:left w:val="none" w:sz="0" w:space="0" w:color="auto"/>
            <w:bottom w:val="none" w:sz="0" w:space="0" w:color="auto"/>
            <w:right w:val="none" w:sz="0" w:space="0" w:color="auto"/>
          </w:divBdr>
        </w:div>
        <w:div w:id="1662200341">
          <w:marLeft w:val="1166"/>
          <w:marRight w:val="0"/>
          <w:marTop w:val="0"/>
          <w:marBottom w:val="0"/>
          <w:divBdr>
            <w:top w:val="none" w:sz="0" w:space="0" w:color="auto"/>
            <w:left w:val="none" w:sz="0" w:space="0" w:color="auto"/>
            <w:bottom w:val="none" w:sz="0" w:space="0" w:color="auto"/>
            <w:right w:val="none" w:sz="0" w:space="0" w:color="auto"/>
          </w:divBdr>
        </w:div>
        <w:div w:id="1785348146">
          <w:marLeft w:val="1166"/>
          <w:marRight w:val="0"/>
          <w:marTop w:val="0"/>
          <w:marBottom w:val="0"/>
          <w:divBdr>
            <w:top w:val="none" w:sz="0" w:space="0" w:color="auto"/>
            <w:left w:val="none" w:sz="0" w:space="0" w:color="auto"/>
            <w:bottom w:val="none" w:sz="0" w:space="0" w:color="auto"/>
            <w:right w:val="none" w:sz="0" w:space="0" w:color="auto"/>
          </w:divBdr>
        </w:div>
        <w:div w:id="59645635">
          <w:marLeft w:val="1166"/>
          <w:marRight w:val="0"/>
          <w:marTop w:val="0"/>
          <w:marBottom w:val="0"/>
          <w:divBdr>
            <w:top w:val="none" w:sz="0" w:space="0" w:color="auto"/>
            <w:left w:val="none" w:sz="0" w:space="0" w:color="auto"/>
            <w:bottom w:val="none" w:sz="0" w:space="0" w:color="auto"/>
            <w:right w:val="none" w:sz="0" w:space="0" w:color="auto"/>
          </w:divBdr>
        </w:div>
        <w:div w:id="2027172248">
          <w:marLeft w:val="547"/>
          <w:marRight w:val="0"/>
          <w:marTop w:val="0"/>
          <w:marBottom w:val="0"/>
          <w:divBdr>
            <w:top w:val="none" w:sz="0" w:space="0" w:color="auto"/>
            <w:left w:val="none" w:sz="0" w:space="0" w:color="auto"/>
            <w:bottom w:val="none" w:sz="0" w:space="0" w:color="auto"/>
            <w:right w:val="none" w:sz="0" w:space="0" w:color="auto"/>
          </w:divBdr>
        </w:div>
        <w:div w:id="738984541">
          <w:marLeft w:val="1166"/>
          <w:marRight w:val="0"/>
          <w:marTop w:val="0"/>
          <w:marBottom w:val="0"/>
          <w:divBdr>
            <w:top w:val="none" w:sz="0" w:space="0" w:color="auto"/>
            <w:left w:val="none" w:sz="0" w:space="0" w:color="auto"/>
            <w:bottom w:val="none" w:sz="0" w:space="0" w:color="auto"/>
            <w:right w:val="none" w:sz="0" w:space="0" w:color="auto"/>
          </w:divBdr>
        </w:div>
        <w:div w:id="246614200">
          <w:marLeft w:val="1166"/>
          <w:marRight w:val="0"/>
          <w:marTop w:val="0"/>
          <w:marBottom w:val="0"/>
          <w:divBdr>
            <w:top w:val="none" w:sz="0" w:space="0" w:color="auto"/>
            <w:left w:val="none" w:sz="0" w:space="0" w:color="auto"/>
            <w:bottom w:val="none" w:sz="0" w:space="0" w:color="auto"/>
            <w:right w:val="none" w:sz="0" w:space="0" w:color="auto"/>
          </w:divBdr>
        </w:div>
        <w:div w:id="66154548">
          <w:marLeft w:val="1166"/>
          <w:marRight w:val="0"/>
          <w:marTop w:val="0"/>
          <w:marBottom w:val="0"/>
          <w:divBdr>
            <w:top w:val="none" w:sz="0" w:space="0" w:color="auto"/>
            <w:left w:val="none" w:sz="0" w:space="0" w:color="auto"/>
            <w:bottom w:val="none" w:sz="0" w:space="0" w:color="auto"/>
            <w:right w:val="none" w:sz="0" w:space="0" w:color="auto"/>
          </w:divBdr>
        </w:div>
        <w:div w:id="2109502253">
          <w:marLeft w:val="1166"/>
          <w:marRight w:val="0"/>
          <w:marTop w:val="0"/>
          <w:marBottom w:val="0"/>
          <w:divBdr>
            <w:top w:val="none" w:sz="0" w:space="0" w:color="auto"/>
            <w:left w:val="none" w:sz="0" w:space="0" w:color="auto"/>
            <w:bottom w:val="none" w:sz="0" w:space="0" w:color="auto"/>
            <w:right w:val="none" w:sz="0" w:space="0" w:color="auto"/>
          </w:divBdr>
        </w:div>
        <w:div w:id="1523010190">
          <w:marLeft w:val="1166"/>
          <w:marRight w:val="0"/>
          <w:marTop w:val="0"/>
          <w:marBottom w:val="0"/>
          <w:divBdr>
            <w:top w:val="none" w:sz="0" w:space="0" w:color="auto"/>
            <w:left w:val="none" w:sz="0" w:space="0" w:color="auto"/>
            <w:bottom w:val="none" w:sz="0" w:space="0" w:color="auto"/>
            <w:right w:val="none" w:sz="0" w:space="0" w:color="auto"/>
          </w:divBdr>
        </w:div>
        <w:div w:id="1487820682">
          <w:marLeft w:val="1800"/>
          <w:marRight w:val="0"/>
          <w:marTop w:val="0"/>
          <w:marBottom w:val="0"/>
          <w:divBdr>
            <w:top w:val="none" w:sz="0" w:space="0" w:color="auto"/>
            <w:left w:val="none" w:sz="0" w:space="0" w:color="auto"/>
            <w:bottom w:val="none" w:sz="0" w:space="0" w:color="auto"/>
            <w:right w:val="none" w:sz="0" w:space="0" w:color="auto"/>
          </w:divBdr>
        </w:div>
        <w:div w:id="122037931">
          <w:marLeft w:val="1166"/>
          <w:marRight w:val="0"/>
          <w:marTop w:val="0"/>
          <w:marBottom w:val="0"/>
          <w:divBdr>
            <w:top w:val="none" w:sz="0" w:space="0" w:color="auto"/>
            <w:left w:val="none" w:sz="0" w:space="0" w:color="auto"/>
            <w:bottom w:val="none" w:sz="0" w:space="0" w:color="auto"/>
            <w:right w:val="none" w:sz="0" w:space="0" w:color="auto"/>
          </w:divBdr>
        </w:div>
        <w:div w:id="1060639044">
          <w:marLeft w:val="1166"/>
          <w:marRight w:val="0"/>
          <w:marTop w:val="0"/>
          <w:marBottom w:val="0"/>
          <w:divBdr>
            <w:top w:val="none" w:sz="0" w:space="0" w:color="auto"/>
            <w:left w:val="none" w:sz="0" w:space="0" w:color="auto"/>
            <w:bottom w:val="none" w:sz="0" w:space="0" w:color="auto"/>
            <w:right w:val="none" w:sz="0" w:space="0" w:color="auto"/>
          </w:divBdr>
        </w:div>
      </w:divsChild>
    </w:div>
    <w:div w:id="1596088977">
      <w:bodyDiv w:val="1"/>
      <w:marLeft w:val="0"/>
      <w:marRight w:val="0"/>
      <w:marTop w:val="0"/>
      <w:marBottom w:val="0"/>
      <w:divBdr>
        <w:top w:val="none" w:sz="0" w:space="0" w:color="auto"/>
        <w:left w:val="none" w:sz="0" w:space="0" w:color="auto"/>
        <w:bottom w:val="none" w:sz="0" w:space="0" w:color="auto"/>
        <w:right w:val="none" w:sz="0" w:space="0" w:color="auto"/>
      </w:divBdr>
    </w:div>
    <w:div w:id="1669559250">
      <w:bodyDiv w:val="1"/>
      <w:marLeft w:val="0"/>
      <w:marRight w:val="0"/>
      <w:marTop w:val="0"/>
      <w:marBottom w:val="0"/>
      <w:divBdr>
        <w:top w:val="none" w:sz="0" w:space="0" w:color="auto"/>
        <w:left w:val="none" w:sz="0" w:space="0" w:color="auto"/>
        <w:bottom w:val="none" w:sz="0" w:space="0" w:color="auto"/>
        <w:right w:val="none" w:sz="0" w:space="0" w:color="auto"/>
      </w:divBdr>
    </w:div>
    <w:div w:id="1679574785">
      <w:bodyDiv w:val="1"/>
      <w:marLeft w:val="0"/>
      <w:marRight w:val="0"/>
      <w:marTop w:val="0"/>
      <w:marBottom w:val="0"/>
      <w:divBdr>
        <w:top w:val="none" w:sz="0" w:space="0" w:color="auto"/>
        <w:left w:val="none" w:sz="0" w:space="0" w:color="auto"/>
        <w:bottom w:val="none" w:sz="0" w:space="0" w:color="auto"/>
        <w:right w:val="none" w:sz="0" w:space="0" w:color="auto"/>
      </w:divBdr>
    </w:div>
    <w:div w:id="1713074321">
      <w:bodyDiv w:val="1"/>
      <w:marLeft w:val="0"/>
      <w:marRight w:val="0"/>
      <w:marTop w:val="0"/>
      <w:marBottom w:val="0"/>
      <w:divBdr>
        <w:top w:val="none" w:sz="0" w:space="0" w:color="auto"/>
        <w:left w:val="none" w:sz="0" w:space="0" w:color="auto"/>
        <w:bottom w:val="none" w:sz="0" w:space="0" w:color="auto"/>
        <w:right w:val="none" w:sz="0" w:space="0" w:color="auto"/>
      </w:divBdr>
    </w:div>
    <w:div w:id="1736197480">
      <w:bodyDiv w:val="1"/>
      <w:marLeft w:val="0"/>
      <w:marRight w:val="0"/>
      <w:marTop w:val="0"/>
      <w:marBottom w:val="0"/>
      <w:divBdr>
        <w:top w:val="none" w:sz="0" w:space="0" w:color="auto"/>
        <w:left w:val="none" w:sz="0" w:space="0" w:color="auto"/>
        <w:bottom w:val="none" w:sz="0" w:space="0" w:color="auto"/>
        <w:right w:val="none" w:sz="0" w:space="0" w:color="auto"/>
      </w:divBdr>
    </w:div>
    <w:div w:id="1748334109">
      <w:bodyDiv w:val="1"/>
      <w:marLeft w:val="0"/>
      <w:marRight w:val="0"/>
      <w:marTop w:val="0"/>
      <w:marBottom w:val="0"/>
      <w:divBdr>
        <w:top w:val="none" w:sz="0" w:space="0" w:color="auto"/>
        <w:left w:val="none" w:sz="0" w:space="0" w:color="auto"/>
        <w:bottom w:val="none" w:sz="0" w:space="0" w:color="auto"/>
        <w:right w:val="none" w:sz="0" w:space="0" w:color="auto"/>
      </w:divBdr>
    </w:div>
    <w:div w:id="1908490730">
      <w:bodyDiv w:val="1"/>
      <w:marLeft w:val="0"/>
      <w:marRight w:val="0"/>
      <w:marTop w:val="0"/>
      <w:marBottom w:val="0"/>
      <w:divBdr>
        <w:top w:val="none" w:sz="0" w:space="0" w:color="auto"/>
        <w:left w:val="none" w:sz="0" w:space="0" w:color="auto"/>
        <w:bottom w:val="none" w:sz="0" w:space="0" w:color="auto"/>
        <w:right w:val="none" w:sz="0" w:space="0" w:color="auto"/>
      </w:divBdr>
    </w:div>
    <w:div w:id="1923830302">
      <w:bodyDiv w:val="1"/>
      <w:marLeft w:val="0"/>
      <w:marRight w:val="0"/>
      <w:marTop w:val="0"/>
      <w:marBottom w:val="0"/>
      <w:divBdr>
        <w:top w:val="none" w:sz="0" w:space="0" w:color="auto"/>
        <w:left w:val="none" w:sz="0" w:space="0" w:color="auto"/>
        <w:bottom w:val="none" w:sz="0" w:space="0" w:color="auto"/>
        <w:right w:val="none" w:sz="0" w:space="0" w:color="auto"/>
      </w:divBdr>
    </w:div>
    <w:div w:id="1940746683">
      <w:bodyDiv w:val="1"/>
      <w:marLeft w:val="0"/>
      <w:marRight w:val="0"/>
      <w:marTop w:val="0"/>
      <w:marBottom w:val="0"/>
      <w:divBdr>
        <w:top w:val="none" w:sz="0" w:space="0" w:color="auto"/>
        <w:left w:val="none" w:sz="0" w:space="0" w:color="auto"/>
        <w:bottom w:val="none" w:sz="0" w:space="0" w:color="auto"/>
        <w:right w:val="none" w:sz="0" w:space="0" w:color="auto"/>
      </w:divBdr>
    </w:div>
    <w:div w:id="2071076899">
      <w:bodyDiv w:val="1"/>
      <w:marLeft w:val="0"/>
      <w:marRight w:val="0"/>
      <w:marTop w:val="0"/>
      <w:marBottom w:val="0"/>
      <w:divBdr>
        <w:top w:val="none" w:sz="0" w:space="0" w:color="auto"/>
        <w:left w:val="none" w:sz="0" w:space="0" w:color="auto"/>
        <w:bottom w:val="none" w:sz="0" w:space="0" w:color="auto"/>
        <w:right w:val="none" w:sz="0" w:space="0" w:color="auto"/>
      </w:divBdr>
    </w:div>
    <w:div w:id="2110003251">
      <w:bodyDiv w:val="1"/>
      <w:marLeft w:val="0"/>
      <w:marRight w:val="0"/>
      <w:marTop w:val="0"/>
      <w:marBottom w:val="0"/>
      <w:divBdr>
        <w:top w:val="none" w:sz="0" w:space="0" w:color="auto"/>
        <w:left w:val="none" w:sz="0" w:space="0" w:color="auto"/>
        <w:bottom w:val="none" w:sz="0" w:space="0" w:color="auto"/>
        <w:right w:val="none" w:sz="0" w:space="0" w:color="auto"/>
      </w:divBdr>
    </w:div>
    <w:div w:id="212076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1" Type="http://schemas.openxmlformats.org/officeDocument/2006/relationships/image" Target="media/image4.emf"/></Relationships>
</file>

<file path=word/_rels/footer4.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F503D2ACBC649B0A0E66E294B8C481F"/>
        <w:category>
          <w:name w:val="General"/>
          <w:gallery w:val="placeholder"/>
        </w:category>
        <w:types>
          <w:type w:val="bbPlcHdr"/>
        </w:types>
        <w:behaviors>
          <w:behavior w:val="content"/>
        </w:behaviors>
        <w:guid w:val="{51F981CC-B4E9-457B-BB37-F3646B5B358B}"/>
      </w:docPartPr>
      <w:docPartBody>
        <w:p w:rsidR="006A30A0" w:rsidRDefault="0096214D">
          <w:r w:rsidRPr="00ED0D1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Light">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foTextPro">
    <w:altName w:val="Calibri"/>
    <w:panose1 w:val="00000000000000000000"/>
    <w:charset w:val="00"/>
    <w:family w:val="auto"/>
    <w:notTrueType/>
    <w:pitch w:val="default"/>
    <w:sig w:usb0="00000003" w:usb1="00000000" w:usb2="00000000" w:usb3="00000000" w:csb0="00000001" w:csb1="00000000"/>
  </w:font>
  <w:font w:name="Helvetica Neue">
    <w:altName w:val="Malgun Gothic"/>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 w:name="Roboto Light">
    <w:altName w:val="Arial"/>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Roboto">
    <w:panose1 w:val="00000000000000000000"/>
    <w:charset w:val="00"/>
    <w:family w:val="auto"/>
    <w:pitch w:val="variable"/>
    <w:sig w:usb0="E00002FF" w:usb1="5000205B" w:usb2="0000002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E3F"/>
    <w:rsid w:val="00003DB3"/>
    <w:rsid w:val="00033C50"/>
    <w:rsid w:val="00056213"/>
    <w:rsid w:val="000B2F98"/>
    <w:rsid w:val="000E3913"/>
    <w:rsid w:val="00123AAB"/>
    <w:rsid w:val="00164864"/>
    <w:rsid w:val="00190627"/>
    <w:rsid w:val="001F22E4"/>
    <w:rsid w:val="0020553A"/>
    <w:rsid w:val="002136C9"/>
    <w:rsid w:val="002F191A"/>
    <w:rsid w:val="00304031"/>
    <w:rsid w:val="00316349"/>
    <w:rsid w:val="00370ED8"/>
    <w:rsid w:val="00386543"/>
    <w:rsid w:val="003C1072"/>
    <w:rsid w:val="003F05EF"/>
    <w:rsid w:val="003F109D"/>
    <w:rsid w:val="00416EEC"/>
    <w:rsid w:val="005348FF"/>
    <w:rsid w:val="005C2495"/>
    <w:rsid w:val="005F3113"/>
    <w:rsid w:val="00614C5D"/>
    <w:rsid w:val="00623A2D"/>
    <w:rsid w:val="00665DEE"/>
    <w:rsid w:val="006A30A0"/>
    <w:rsid w:val="006C7894"/>
    <w:rsid w:val="00731CD5"/>
    <w:rsid w:val="007A5AF5"/>
    <w:rsid w:val="009143FE"/>
    <w:rsid w:val="0096214D"/>
    <w:rsid w:val="009B647C"/>
    <w:rsid w:val="009D1F6B"/>
    <w:rsid w:val="00A95A1B"/>
    <w:rsid w:val="00C60E3F"/>
    <w:rsid w:val="00C936DB"/>
    <w:rsid w:val="00E05B60"/>
    <w:rsid w:val="00E80367"/>
    <w:rsid w:val="00EF1999"/>
    <w:rsid w:val="00F14649"/>
    <w:rsid w:val="00FE58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214D"/>
    <w:rPr>
      <w:color w:val="808080"/>
    </w:rPr>
  </w:style>
  <w:style w:type="paragraph" w:styleId="Title">
    <w:name w:val="Title"/>
    <w:basedOn w:val="Normal"/>
    <w:next w:val="Normal"/>
    <w:link w:val="TitleChar"/>
    <w:uiPriority w:val="10"/>
    <w:qFormat/>
    <w:rsid w:val="009143FE"/>
    <w:pPr>
      <w:spacing w:after="0" w:line="240" w:lineRule="auto"/>
      <w:contextualSpacing/>
      <w:jc w:val="right"/>
    </w:pPr>
    <w:rPr>
      <w:rFonts w:ascii="Roboto" w:eastAsiaTheme="majorEastAsia" w:hAnsi="Roboto" w:cstheme="majorBidi"/>
      <w:spacing w:val="-10"/>
      <w:kern w:val="28"/>
      <w:sz w:val="56"/>
      <w:szCs w:val="56"/>
      <w:lang w:eastAsia="en-US"/>
    </w:rPr>
  </w:style>
  <w:style w:type="character" w:customStyle="1" w:styleId="TitleChar">
    <w:name w:val="Title Char"/>
    <w:basedOn w:val="DefaultParagraphFont"/>
    <w:link w:val="Title"/>
    <w:uiPriority w:val="10"/>
    <w:rsid w:val="009143FE"/>
    <w:rPr>
      <w:rFonts w:ascii="Roboto" w:eastAsiaTheme="majorEastAsia" w:hAnsi="Roboto" w:cstheme="majorBidi"/>
      <w:spacing w:val="-10"/>
      <w:kern w:val="28"/>
      <w:sz w:val="56"/>
      <w:szCs w:val="56"/>
      <w:lang w:eastAsia="en-US"/>
    </w:rPr>
  </w:style>
  <w:style w:type="paragraph" w:customStyle="1" w:styleId="686A781A560A4EF4BDDF9AF242FCC589">
    <w:name w:val="686A781A560A4EF4BDDF9AF242FCC589"/>
    <w:rsid w:val="00A95A1B"/>
    <w:rPr>
      <w:lang w:val="en-US" w:eastAsia="en-US"/>
    </w:rPr>
  </w:style>
  <w:style w:type="paragraph" w:customStyle="1" w:styleId="559A9A0F6F3E48A7AF4F176513D69D44">
    <w:name w:val="559A9A0F6F3E48A7AF4F176513D69D44"/>
    <w:rsid w:val="00A95A1B"/>
    <w:rPr>
      <w:lang w:val="en-US" w:eastAsia="en-US"/>
    </w:rPr>
  </w:style>
  <w:style w:type="paragraph" w:customStyle="1" w:styleId="47E9DA60A77744D0B1E1C736E686BF38">
    <w:name w:val="47E9DA60A77744D0B1E1C736E686BF38"/>
    <w:rsid w:val="00A95A1B"/>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2F051B7B05DE4E86F9183A6A84EC5C" ma:contentTypeVersion="7" ma:contentTypeDescription="Een nieuw document maken." ma:contentTypeScope="" ma:versionID="221dc43f16d1bdd2a27e0fe0467d54c9">
  <xsd:schema xmlns:xsd="http://www.w3.org/2001/XMLSchema" xmlns:xs="http://www.w3.org/2001/XMLSchema" xmlns:p="http://schemas.microsoft.com/office/2006/metadata/properties" xmlns:ns2="f27aa3b7-016f-4490-ba76-06e1accaf62d" xmlns:ns3="6840fe3a-fb33-4c8f-b74c-d1295f81293f" targetNamespace="http://schemas.microsoft.com/office/2006/metadata/properties" ma:root="true" ma:fieldsID="aaa22d598065fbe77f500001f52c2591" ns2:_="" ns3:_="">
    <xsd:import namespace="f27aa3b7-016f-4490-ba76-06e1accaf62d"/>
    <xsd:import namespace="6840fe3a-fb33-4c8f-b74c-d1295f81293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aa3b7-016f-4490-ba76-06e1accaf62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40fe3a-fb33-4c8f-b74c-d1295f81293f"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B0E7F-1039-4F66-86D6-C6EC0B60C20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519078-BB5B-4879-9980-9758F4D23359}">
  <ds:schemaRefs>
    <ds:schemaRef ds:uri="http://schemas.microsoft.com/sharepoint/v3/contenttype/forms"/>
  </ds:schemaRefs>
</ds:datastoreItem>
</file>

<file path=customXml/itemProps3.xml><?xml version="1.0" encoding="utf-8"?>
<ds:datastoreItem xmlns:ds="http://schemas.openxmlformats.org/officeDocument/2006/customXml" ds:itemID="{1CB6480E-B297-4EC7-A275-8A462FEC6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aa3b7-016f-4490-ba76-06e1accaf62d"/>
    <ds:schemaRef ds:uri="6840fe3a-fb33-4c8f-b74c-d1295f8129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9EB350-6F7B-45C1-AE30-A4CDAF78C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2873</Words>
  <Characters>16380</Characters>
  <Application>Microsoft Office Word</Application>
  <DocSecurity>0</DocSecurity>
  <Lines>136</Lines>
  <Paragraphs>38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GDPR – FAQ</vt:lpstr>
      <vt:lpstr>TradeTracker and GDPR – INTERNAL FAQ</vt:lpstr>
    </vt:vector>
  </TitlesOfParts>
  <Company/>
  <LinksUpToDate>false</LinksUpToDate>
  <CharactersWithSpaces>19215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GDPR – FAQ</dc:title>
  <dc:subject/>
  <dc:creator>Maurice Bakker</dc:creator>
  <cp:keywords/>
  <dc:description/>
  <cp:lastModifiedBy>Ida Lehtonen</cp:lastModifiedBy>
  <cp:revision>2</cp:revision>
  <cp:lastPrinted>2018-06-04T12:05:00Z</cp:lastPrinted>
  <dcterms:created xsi:type="dcterms:W3CDTF">2018-06-13T08:31:00Z</dcterms:created>
  <dcterms:modified xsi:type="dcterms:W3CDTF">2018-06-13T08:31:00Z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0x010100D72F051B7B05DE4E86F9183A6A84EC5C</vt:lpwstr>
  </property>
</Properties>
</file>